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E2FFE" w:rsidRPr="00BC7447" w:rsidRDefault="003D33DC" w:rsidP="00BE130B">
      <w:pPr>
        <w:ind w:left="1134"/>
        <w:jc w:val="left"/>
        <w:rPr>
          <w:b/>
          <w:color w:val="284780"/>
          <w:sz w:val="32"/>
          <w:szCs w:val="32"/>
        </w:rPr>
      </w:pPr>
      <w:r w:rsidRPr="003D33DC">
        <w:rPr>
          <w:b/>
          <w:color w:val="284780"/>
          <w:sz w:val="40"/>
          <w:szCs w:val="40"/>
        </w:rPr>
        <w:t>Wurfbahnen, wie Galilei sie beschrieb</w:t>
      </w:r>
    </w:p>
    <w:p w:rsidR="004E2FFE" w:rsidRPr="00BC7447" w:rsidRDefault="004E2FFE">
      <w:pPr>
        <w:tabs>
          <w:tab w:val="left" w:pos="0"/>
        </w:tabs>
        <w:jc w:val="left"/>
        <w:rPr>
          <w:color w:val="284780"/>
        </w:rPr>
      </w:pPr>
    </w:p>
    <w:p w:rsidR="004E2FFE" w:rsidRPr="00BC7447" w:rsidRDefault="003D33DC" w:rsidP="004E2FFE">
      <w:pPr>
        <w:tabs>
          <w:tab w:val="left" w:pos="1134"/>
        </w:tabs>
        <w:ind w:left="1134"/>
        <w:jc w:val="left"/>
        <w:rPr>
          <w:b/>
          <w:color w:val="284780"/>
          <w:sz w:val="20"/>
          <w:szCs w:val="24"/>
        </w:rPr>
      </w:pPr>
      <w:r w:rsidRPr="003D33DC">
        <w:rPr>
          <w:b/>
          <w:color w:val="284780"/>
          <w:sz w:val="24"/>
          <w:szCs w:val="32"/>
        </w:rPr>
        <w:t>Einführung quadratischer Funktionen</w:t>
      </w:r>
    </w:p>
    <w:p w:rsidR="004E2FFE" w:rsidRPr="00BC7447" w:rsidRDefault="004E2FFE" w:rsidP="004E2FFE">
      <w:pPr>
        <w:tabs>
          <w:tab w:val="left" w:pos="1080"/>
          <w:tab w:val="left" w:pos="1134"/>
        </w:tabs>
        <w:ind w:left="1134"/>
        <w:rPr>
          <w:color w:val="284780"/>
        </w:rPr>
      </w:pPr>
    </w:p>
    <w:p w:rsidR="004E2FFE" w:rsidRPr="00BC7447" w:rsidRDefault="004E2FFE" w:rsidP="004E2FFE">
      <w:pPr>
        <w:tabs>
          <w:tab w:val="left" w:pos="1134"/>
        </w:tabs>
        <w:ind w:left="1134"/>
        <w:jc w:val="left"/>
        <w:rPr>
          <w:color w:val="284780"/>
        </w:rPr>
      </w:pPr>
      <w:r w:rsidRPr="00BC7447">
        <w:rPr>
          <w:color w:val="284780"/>
        </w:rPr>
        <w:t xml:space="preserve">Markus Reichhalter </w:t>
      </w:r>
    </w:p>
    <w:p w:rsidR="004E2FFE" w:rsidRDefault="004E2FFE"/>
    <w:p w:rsidR="004E2FFE" w:rsidRDefault="004E2FFE"/>
    <w:p w:rsidR="004E2FFE" w:rsidRDefault="004E2FFE"/>
    <w:tbl>
      <w:tblPr>
        <w:tblW w:w="0" w:type="auto"/>
        <w:tblInd w:w="108" w:type="dxa"/>
        <w:tblLayout w:type="fixed"/>
        <w:tblCellMar>
          <w:top w:w="57" w:type="dxa"/>
          <w:left w:w="57" w:type="dxa"/>
          <w:bottom w:w="57" w:type="dxa"/>
          <w:right w:w="57" w:type="dxa"/>
        </w:tblCellMar>
        <w:tblLook w:val="0000" w:firstRow="0" w:lastRow="0" w:firstColumn="0" w:lastColumn="0" w:noHBand="0" w:noVBand="0"/>
      </w:tblPr>
      <w:tblGrid>
        <w:gridCol w:w="2289"/>
        <w:gridCol w:w="7123"/>
      </w:tblGrid>
      <w:tr w:rsidR="004E2FFE">
        <w:tc>
          <w:tcPr>
            <w:tcW w:w="2289" w:type="dxa"/>
            <w:tcBorders>
              <w:bottom w:val="single" w:sz="4" w:space="0" w:color="000000"/>
            </w:tcBorders>
            <w:shd w:val="clear" w:color="auto" w:fill="auto"/>
          </w:tcPr>
          <w:p w:rsidR="004E2FFE" w:rsidRDefault="004E2FFE">
            <w:r>
              <w:t>Thema</w:t>
            </w:r>
          </w:p>
        </w:tc>
        <w:tc>
          <w:tcPr>
            <w:tcW w:w="7123" w:type="dxa"/>
            <w:tcBorders>
              <w:left w:val="single" w:sz="4" w:space="0" w:color="000000"/>
              <w:bottom w:val="single" w:sz="4" w:space="0" w:color="000000"/>
            </w:tcBorders>
            <w:shd w:val="clear" w:color="auto" w:fill="auto"/>
          </w:tcPr>
          <w:p w:rsidR="00BC7447" w:rsidRDefault="004E2FFE" w:rsidP="00BC7447">
            <w:r>
              <w:t xml:space="preserve">Einführung des Begriffes der </w:t>
            </w:r>
            <w:r w:rsidR="00BC7447">
              <w:t>q</w:t>
            </w:r>
            <w:r>
              <w:t xml:space="preserve">uadratischen Funktion, </w:t>
            </w:r>
          </w:p>
          <w:p w:rsidR="004E2FFE" w:rsidRDefault="004E2FFE" w:rsidP="00BC7447">
            <w:r>
              <w:t>die Parameter der Scheitelform und erste Anwendungen</w:t>
            </w:r>
          </w:p>
        </w:tc>
      </w:tr>
      <w:tr w:rsidR="004E2FFE">
        <w:tc>
          <w:tcPr>
            <w:tcW w:w="2289" w:type="dxa"/>
            <w:tcBorders>
              <w:top w:val="single" w:sz="4" w:space="0" w:color="000000"/>
              <w:bottom w:val="single" w:sz="4" w:space="0" w:color="000000"/>
            </w:tcBorders>
            <w:shd w:val="clear" w:color="auto" w:fill="auto"/>
          </w:tcPr>
          <w:p w:rsidR="004E2FFE" w:rsidRDefault="004E2FFE">
            <w:r>
              <w:t>Stoffzusammenhang</w:t>
            </w:r>
          </w:p>
        </w:tc>
        <w:tc>
          <w:tcPr>
            <w:tcW w:w="7123" w:type="dxa"/>
            <w:tcBorders>
              <w:top w:val="single" w:sz="4" w:space="0" w:color="000000"/>
              <w:left w:val="single" w:sz="4" w:space="0" w:color="000000"/>
              <w:bottom w:val="single" w:sz="4" w:space="0" w:color="000000"/>
            </w:tcBorders>
            <w:shd w:val="clear" w:color="auto" w:fill="auto"/>
          </w:tcPr>
          <w:p w:rsidR="004E2FFE" w:rsidRDefault="004E2FFE">
            <w:r>
              <w:t>Quadratische Funktionen</w:t>
            </w:r>
          </w:p>
        </w:tc>
      </w:tr>
      <w:tr w:rsidR="004E2FFE">
        <w:tc>
          <w:tcPr>
            <w:tcW w:w="2289" w:type="dxa"/>
            <w:tcBorders>
              <w:top w:val="single" w:sz="4" w:space="0" w:color="000000"/>
            </w:tcBorders>
            <w:shd w:val="clear" w:color="auto" w:fill="auto"/>
          </w:tcPr>
          <w:p w:rsidR="004E2FFE" w:rsidRDefault="004E2FFE">
            <w:r>
              <w:t>Klassenstufe</w:t>
            </w:r>
          </w:p>
        </w:tc>
        <w:tc>
          <w:tcPr>
            <w:tcW w:w="7123" w:type="dxa"/>
            <w:tcBorders>
              <w:top w:val="single" w:sz="4" w:space="0" w:color="000000"/>
              <w:left w:val="single" w:sz="4" w:space="0" w:color="000000"/>
            </w:tcBorders>
            <w:shd w:val="clear" w:color="auto" w:fill="auto"/>
          </w:tcPr>
          <w:p w:rsidR="004E2FFE" w:rsidRDefault="00BC7447">
            <w:pPr>
              <w:snapToGrid w:val="0"/>
            </w:pPr>
            <w:r>
              <w:t>1. Biennium</w:t>
            </w:r>
          </w:p>
        </w:tc>
      </w:tr>
    </w:tbl>
    <w:p w:rsidR="004E2FFE" w:rsidRDefault="004E2FFE"/>
    <w:p w:rsidR="004E2FFE" w:rsidRDefault="004E2FFE"/>
    <w:p w:rsidR="004E2FFE" w:rsidRPr="00BC7447" w:rsidRDefault="004E2FFE">
      <w:pPr>
        <w:rPr>
          <w:color w:val="284780"/>
        </w:rPr>
      </w:pPr>
      <w:r w:rsidRPr="00BC7447">
        <w:rPr>
          <w:b/>
          <w:color w:val="284780"/>
          <w:sz w:val="24"/>
          <w:szCs w:val="24"/>
        </w:rPr>
        <w:t>Intention</w:t>
      </w:r>
      <w:r w:rsidR="00BC7447" w:rsidRPr="00BC7447">
        <w:rPr>
          <w:b/>
          <w:color w:val="284780"/>
          <w:sz w:val="24"/>
          <w:szCs w:val="24"/>
        </w:rPr>
        <w:t xml:space="preserve"> und Inhalt</w:t>
      </w:r>
    </w:p>
    <w:p w:rsidR="004E2FFE" w:rsidRDefault="004E2FFE"/>
    <w:p w:rsidR="004E2FFE" w:rsidRPr="00BC7447" w:rsidRDefault="00BC7447">
      <w:pPr>
        <w:rPr>
          <w:rFonts w:ascii="Cambria" w:hAnsi="Cambria"/>
        </w:rPr>
      </w:pPr>
      <w:r>
        <w:rPr>
          <w:rFonts w:ascii="Cambria" w:hAnsi="Cambria"/>
        </w:rPr>
        <w:t>I</w:t>
      </w:r>
      <w:r w:rsidR="00E25C05" w:rsidRPr="00BC7447">
        <w:rPr>
          <w:rFonts w:ascii="Cambria" w:hAnsi="Cambria"/>
        </w:rPr>
        <w:t>n der ersten Unterrichtsstunde befassen sich d</w:t>
      </w:r>
      <w:r w:rsidR="004E2FFE" w:rsidRPr="00BC7447">
        <w:rPr>
          <w:rFonts w:ascii="Cambria" w:hAnsi="Cambria"/>
        </w:rPr>
        <w:t xml:space="preserve">ie </w:t>
      </w:r>
      <w:r w:rsidR="00E25C05" w:rsidRPr="00BC7447">
        <w:rPr>
          <w:rFonts w:ascii="Cambria" w:hAnsi="Cambria"/>
        </w:rPr>
        <w:t xml:space="preserve">Lernenden </w:t>
      </w:r>
      <w:r w:rsidR="004E2FFE" w:rsidRPr="00BC7447">
        <w:rPr>
          <w:rFonts w:ascii="Cambria" w:hAnsi="Cambria"/>
        </w:rPr>
        <w:t xml:space="preserve">auf </w:t>
      </w:r>
      <w:proofErr w:type="spellStart"/>
      <w:r w:rsidR="004E2FFE" w:rsidRPr="00BC7447">
        <w:rPr>
          <w:rFonts w:ascii="Cambria" w:hAnsi="Cambria"/>
        </w:rPr>
        <w:t>enaktive</w:t>
      </w:r>
      <w:proofErr w:type="spellEnd"/>
      <w:r w:rsidR="004E2FFE" w:rsidRPr="00BC7447">
        <w:rPr>
          <w:rFonts w:ascii="Cambria" w:hAnsi="Cambria"/>
        </w:rPr>
        <w:t xml:space="preserve"> Weise </w:t>
      </w:r>
      <w:r w:rsidR="00E25C05" w:rsidRPr="00BC7447">
        <w:rPr>
          <w:rFonts w:ascii="Cambria" w:hAnsi="Cambria"/>
        </w:rPr>
        <w:t>mit der</w:t>
      </w:r>
      <w:r w:rsidR="004E2FFE" w:rsidRPr="00BC7447">
        <w:rPr>
          <w:rFonts w:ascii="Cambria" w:hAnsi="Cambria"/>
        </w:rPr>
        <w:t xml:space="preserve"> Bahn eines Wurfes </w:t>
      </w:r>
      <w:r w:rsidR="00CC6810">
        <w:rPr>
          <w:rFonts w:ascii="Cambria" w:hAnsi="Cambria"/>
        </w:rPr>
        <w:t xml:space="preserve">anhand eines </w:t>
      </w:r>
      <w:r w:rsidR="004E2FFE" w:rsidRPr="00BC7447">
        <w:rPr>
          <w:rFonts w:ascii="Cambria" w:hAnsi="Cambria"/>
        </w:rPr>
        <w:t>Experiment</w:t>
      </w:r>
      <w:r w:rsidR="00CC6810">
        <w:rPr>
          <w:rFonts w:ascii="Cambria" w:hAnsi="Cambria"/>
        </w:rPr>
        <w:t>s</w:t>
      </w:r>
      <w:r w:rsidR="004E2FFE" w:rsidRPr="00BC7447">
        <w:rPr>
          <w:rFonts w:ascii="Cambria" w:hAnsi="Cambria"/>
        </w:rPr>
        <w:t xml:space="preserve"> von Galileo</w:t>
      </w:r>
      <w:r w:rsidR="00E25C05" w:rsidRPr="00BC7447">
        <w:rPr>
          <w:rFonts w:ascii="Cambria" w:hAnsi="Cambria"/>
        </w:rPr>
        <w:t xml:space="preserve"> Galilei (siehe unten)</w:t>
      </w:r>
      <w:r w:rsidR="004E2FFE" w:rsidRPr="00BC7447">
        <w:rPr>
          <w:rFonts w:ascii="Cambria" w:hAnsi="Cambria"/>
        </w:rPr>
        <w:t xml:space="preserve">. Nach einer kurzen Wiederholung </w:t>
      </w:r>
      <w:r>
        <w:rPr>
          <w:rFonts w:ascii="Cambria" w:hAnsi="Cambria"/>
        </w:rPr>
        <w:t>zu</w:t>
      </w:r>
      <w:r w:rsidR="004E2FFE" w:rsidRPr="00BC7447">
        <w:rPr>
          <w:rFonts w:ascii="Cambria" w:hAnsi="Cambria"/>
        </w:rPr>
        <w:t xml:space="preserve"> linearen Funktion</w:t>
      </w:r>
      <w:r>
        <w:rPr>
          <w:rFonts w:ascii="Cambria" w:hAnsi="Cambria"/>
        </w:rPr>
        <w:t>en</w:t>
      </w:r>
      <w:r w:rsidR="004E2FFE" w:rsidRPr="00BC7447">
        <w:rPr>
          <w:rFonts w:ascii="Cambria" w:hAnsi="Cambria"/>
        </w:rPr>
        <w:t xml:space="preserve"> und deren Anwendung zur Beschreibung gleichförmiger Bewegungen analy</w:t>
      </w:r>
      <w:r w:rsidR="00D26B71" w:rsidRPr="00BC7447">
        <w:rPr>
          <w:rFonts w:ascii="Cambria" w:hAnsi="Cambria"/>
        </w:rPr>
        <w:t xml:space="preserve">sieren sie mit </w:t>
      </w:r>
      <w:proofErr w:type="spellStart"/>
      <w:r w:rsidR="00D26B71" w:rsidRPr="00BC7447">
        <w:rPr>
          <w:rFonts w:ascii="Cambria" w:hAnsi="Cambria"/>
        </w:rPr>
        <w:t>GeoG</w:t>
      </w:r>
      <w:r w:rsidR="004E2FFE" w:rsidRPr="00BC7447">
        <w:rPr>
          <w:rFonts w:ascii="Cambria" w:hAnsi="Cambria"/>
        </w:rPr>
        <w:t>ebra</w:t>
      </w:r>
      <w:proofErr w:type="spellEnd"/>
      <w:r w:rsidR="004E2FFE" w:rsidRPr="00BC7447">
        <w:rPr>
          <w:rFonts w:ascii="Cambria" w:hAnsi="Cambria"/>
        </w:rPr>
        <w:t xml:space="preserve"> die Graphen nichtlinearer Funktionen</w:t>
      </w:r>
      <w:r w:rsidR="00E25C05" w:rsidRPr="00BC7447">
        <w:rPr>
          <w:rFonts w:ascii="Cambria" w:hAnsi="Cambria"/>
        </w:rPr>
        <w:t xml:space="preserve">. Dabei wird festgestellt, </w:t>
      </w:r>
      <w:r w:rsidR="004E2FFE" w:rsidRPr="00BC7447">
        <w:rPr>
          <w:rFonts w:ascii="Cambria" w:hAnsi="Cambria"/>
        </w:rPr>
        <w:t>dass Parabeln, also Graphen quadratische</w:t>
      </w:r>
      <w:r>
        <w:rPr>
          <w:rFonts w:ascii="Cambria" w:hAnsi="Cambria"/>
        </w:rPr>
        <w:t>r</w:t>
      </w:r>
      <w:r w:rsidR="004E2FFE" w:rsidRPr="00BC7447">
        <w:rPr>
          <w:rFonts w:ascii="Cambria" w:hAnsi="Cambria"/>
        </w:rPr>
        <w:t xml:space="preserve"> Funktionen, die Form der Wurfbahn beschreiben. Nachdem quadratische Funktionen in Scheitelform eingeführt werden, analysieren die </w:t>
      </w:r>
      <w:r w:rsidR="00D26B71" w:rsidRPr="00BC7447">
        <w:rPr>
          <w:rFonts w:ascii="Cambria" w:hAnsi="Cambria"/>
        </w:rPr>
        <w:t xml:space="preserve">Lernenden selbständig mit </w:t>
      </w:r>
      <w:proofErr w:type="spellStart"/>
      <w:r w:rsidR="00D26B71" w:rsidRPr="00BC7447">
        <w:rPr>
          <w:rFonts w:ascii="Cambria" w:hAnsi="Cambria"/>
        </w:rPr>
        <w:t>GeoG</w:t>
      </w:r>
      <w:r w:rsidR="004E2FFE" w:rsidRPr="00BC7447">
        <w:rPr>
          <w:rFonts w:ascii="Cambria" w:hAnsi="Cambria"/>
        </w:rPr>
        <w:t>ebra</w:t>
      </w:r>
      <w:proofErr w:type="spellEnd"/>
      <w:r w:rsidR="004E2FFE" w:rsidRPr="00BC7447">
        <w:rPr>
          <w:rFonts w:ascii="Cambria" w:hAnsi="Cambria"/>
        </w:rPr>
        <w:t xml:space="preserve"> die Bedeutung d</w:t>
      </w:r>
      <w:r w:rsidR="000E262B" w:rsidRPr="00BC7447">
        <w:rPr>
          <w:rFonts w:ascii="Cambria" w:hAnsi="Cambria"/>
        </w:rPr>
        <w:t>er Parameter der Scheitelform</w:t>
      </w:r>
      <w:r w:rsidR="007018EE" w:rsidRPr="00BC7447">
        <w:rPr>
          <w:rFonts w:ascii="Cambria" w:hAnsi="Cambria"/>
        </w:rPr>
        <w:t xml:space="preserve"> (</w:t>
      </w:r>
      <w:r w:rsidR="00453E55" w:rsidRPr="00BC7447">
        <w:rPr>
          <w:rFonts w:ascii="Cambria" w:hAnsi="Cambria"/>
        </w:rPr>
        <w:t xml:space="preserve">Dauer ca. </w:t>
      </w:r>
      <w:r w:rsidR="007018EE" w:rsidRPr="00BC7447">
        <w:rPr>
          <w:rFonts w:ascii="Cambria" w:hAnsi="Cambria"/>
        </w:rPr>
        <w:t>zwei Stunden – ikonische Phase).</w:t>
      </w:r>
      <w:r w:rsidR="00E25C05" w:rsidRPr="00BC7447">
        <w:rPr>
          <w:rFonts w:ascii="Cambria" w:hAnsi="Cambria"/>
        </w:rPr>
        <w:t xml:space="preserve"> </w:t>
      </w:r>
      <w:r w:rsidR="004E2FFE" w:rsidRPr="00BC7447">
        <w:rPr>
          <w:rFonts w:ascii="Cambria" w:hAnsi="Cambria"/>
        </w:rPr>
        <w:t xml:space="preserve">Als Beispiel wird der senkrechte Wurf eines Gegenstandes empirisch untersucht. Anschließend wird die Normalform quadratischer Funktionen und als Anwendung die Bewegungsgleichung gleichförmig beschleunigter Bewegungen eingeführt. </w:t>
      </w:r>
      <w:r w:rsidR="007018EE" w:rsidRPr="00BC7447">
        <w:rPr>
          <w:rFonts w:ascii="Cambria" w:hAnsi="Cambria"/>
        </w:rPr>
        <w:t>Fragen werden entwickelt – so beispielsweise nach dem höchsten Punkt der Wurfbahn und nach der Ankunftszeit am Boden – und nach deren Antworten gesucht</w:t>
      </w:r>
      <w:r w:rsidR="004E2FFE" w:rsidRPr="00BC7447">
        <w:rPr>
          <w:rFonts w:ascii="Cambria" w:hAnsi="Cambria"/>
        </w:rPr>
        <w:t xml:space="preserve">. </w:t>
      </w:r>
      <w:r w:rsidR="007018EE" w:rsidRPr="00BC7447">
        <w:rPr>
          <w:rFonts w:ascii="Cambria" w:hAnsi="Cambria"/>
        </w:rPr>
        <w:t xml:space="preserve">So wird in </w:t>
      </w:r>
      <w:r w:rsidR="00F3340A" w:rsidRPr="00BC7447">
        <w:rPr>
          <w:rFonts w:ascii="Cambria" w:hAnsi="Cambria"/>
        </w:rPr>
        <w:t xml:space="preserve">dieser einstündigen symbolischen Phase </w:t>
      </w:r>
      <w:r w:rsidR="007018EE" w:rsidRPr="00BC7447">
        <w:rPr>
          <w:rFonts w:ascii="Cambria" w:hAnsi="Cambria"/>
        </w:rPr>
        <w:t>die Umrechnung der Normalform in Scheitelform thematisiert. Anwendungsbeispiele dienen zur Ergebnissicherung (</w:t>
      </w:r>
      <w:r w:rsidR="00453E55" w:rsidRPr="00BC7447">
        <w:rPr>
          <w:rFonts w:ascii="Cambria" w:hAnsi="Cambria"/>
        </w:rPr>
        <w:t xml:space="preserve">Dauer </w:t>
      </w:r>
      <w:r w:rsidR="007018EE" w:rsidRPr="00BC7447">
        <w:rPr>
          <w:rFonts w:ascii="Cambria" w:hAnsi="Cambria"/>
        </w:rPr>
        <w:t xml:space="preserve">ca. zwei Stunden). </w:t>
      </w:r>
      <w:r w:rsidR="004E2FFE" w:rsidRPr="00BC7447">
        <w:rPr>
          <w:rFonts w:ascii="Cambria" w:hAnsi="Cambria"/>
        </w:rPr>
        <w:t xml:space="preserve">Im letzten Teil der </w:t>
      </w:r>
      <w:r w:rsidR="00520C61" w:rsidRPr="00BC7447">
        <w:rPr>
          <w:rFonts w:ascii="Cambria" w:hAnsi="Cambria"/>
        </w:rPr>
        <w:t>Lern</w:t>
      </w:r>
      <w:r w:rsidR="004E2FFE" w:rsidRPr="00BC7447">
        <w:rPr>
          <w:rFonts w:ascii="Cambria" w:hAnsi="Cambria"/>
        </w:rPr>
        <w:t xml:space="preserve">umgebung </w:t>
      </w:r>
      <w:r w:rsidR="007018EE" w:rsidRPr="00BC7447">
        <w:rPr>
          <w:rFonts w:ascii="Cambria" w:hAnsi="Cambria"/>
        </w:rPr>
        <w:t>wir</w:t>
      </w:r>
      <w:r w:rsidR="00453E55" w:rsidRPr="00BC7447">
        <w:rPr>
          <w:rFonts w:ascii="Cambria" w:hAnsi="Cambria"/>
        </w:rPr>
        <w:t>d unter Zuhilfenahme des Additi</w:t>
      </w:r>
      <w:r w:rsidR="007018EE" w:rsidRPr="00BC7447">
        <w:rPr>
          <w:rFonts w:ascii="Cambria" w:hAnsi="Cambria"/>
        </w:rPr>
        <w:t xml:space="preserve">onsverfahrens zum Lösen linearer Gleichungssysteme </w:t>
      </w:r>
      <w:r w:rsidR="00CC6810">
        <w:rPr>
          <w:rFonts w:ascii="Cambria" w:hAnsi="Cambria"/>
        </w:rPr>
        <w:t>b</w:t>
      </w:r>
      <w:r w:rsidR="007018EE" w:rsidRPr="00BC7447">
        <w:rPr>
          <w:rFonts w:ascii="Cambria" w:hAnsi="Cambria"/>
        </w:rPr>
        <w:t xml:space="preserve">esprochen, wie aus drei bekannten Punkten </w:t>
      </w:r>
      <w:r w:rsidR="00CC6810">
        <w:rPr>
          <w:rFonts w:ascii="Cambria" w:hAnsi="Cambria"/>
        </w:rPr>
        <w:t>einer</w:t>
      </w:r>
      <w:r w:rsidR="007018EE" w:rsidRPr="00BC7447">
        <w:rPr>
          <w:rFonts w:ascii="Cambria" w:hAnsi="Cambria"/>
        </w:rPr>
        <w:t xml:space="preserve"> Parabel deren </w:t>
      </w:r>
      <w:r w:rsidR="004E2FFE" w:rsidRPr="00BC7447">
        <w:rPr>
          <w:rFonts w:ascii="Cambria" w:hAnsi="Cambria"/>
        </w:rPr>
        <w:t>Funktion</w:t>
      </w:r>
      <w:r w:rsidR="00453E55" w:rsidRPr="00BC7447">
        <w:rPr>
          <w:rFonts w:ascii="Cambria" w:hAnsi="Cambria"/>
        </w:rPr>
        <w:t>sgleichung</w:t>
      </w:r>
      <w:r w:rsidR="00CC6810">
        <w:rPr>
          <w:rFonts w:ascii="Cambria" w:hAnsi="Cambria"/>
        </w:rPr>
        <w:t xml:space="preserve"> berechnet we</w:t>
      </w:r>
      <w:r w:rsidR="00453E55" w:rsidRPr="00BC7447">
        <w:rPr>
          <w:rFonts w:ascii="Cambria" w:hAnsi="Cambria"/>
        </w:rPr>
        <w:t>rd</w:t>
      </w:r>
      <w:r w:rsidR="00CC6810">
        <w:rPr>
          <w:rFonts w:ascii="Cambria" w:hAnsi="Cambria"/>
        </w:rPr>
        <w:t>en kann</w:t>
      </w:r>
      <w:r w:rsidR="00453E55" w:rsidRPr="00BC7447">
        <w:rPr>
          <w:rFonts w:ascii="Cambria" w:hAnsi="Cambria"/>
        </w:rPr>
        <w:t xml:space="preserve"> (Dauer ca. eine Stunde). </w:t>
      </w:r>
      <w:r w:rsidR="004E2FFE" w:rsidRPr="00BC7447">
        <w:rPr>
          <w:rFonts w:ascii="Cambria" w:hAnsi="Cambria"/>
        </w:rPr>
        <w:t xml:space="preserve">Eine Übungsphase dazu schließt die </w:t>
      </w:r>
      <w:r w:rsidR="00CC6810">
        <w:rPr>
          <w:rFonts w:ascii="Cambria" w:hAnsi="Cambria"/>
        </w:rPr>
        <w:t>Lern</w:t>
      </w:r>
      <w:r w:rsidR="004E2FFE" w:rsidRPr="00BC7447">
        <w:rPr>
          <w:rFonts w:ascii="Cambria" w:hAnsi="Cambria"/>
        </w:rPr>
        <w:t xml:space="preserve">umgebung (vorerst) ab. </w:t>
      </w:r>
    </w:p>
    <w:p w:rsidR="004E2FFE" w:rsidRDefault="004E2FFE"/>
    <w:p w:rsidR="00BC7447" w:rsidRDefault="00BC7447"/>
    <w:p w:rsidR="00BC7447" w:rsidRDefault="00BC7447"/>
    <w:p w:rsidR="004E2FFE" w:rsidRPr="00BC7447" w:rsidRDefault="004E2FFE">
      <w:pPr>
        <w:rPr>
          <w:b/>
          <w:bCs/>
          <w:color w:val="284780"/>
          <w:sz w:val="24"/>
          <w:szCs w:val="24"/>
        </w:rPr>
      </w:pPr>
      <w:r w:rsidRPr="00BC7447">
        <w:rPr>
          <w:b/>
          <w:bCs/>
          <w:color w:val="284780"/>
          <w:sz w:val="24"/>
          <w:szCs w:val="24"/>
        </w:rPr>
        <w:t>Lernziele</w:t>
      </w:r>
    </w:p>
    <w:p w:rsidR="001A06C5" w:rsidRDefault="001A06C5"/>
    <w:p w:rsidR="004E2FFE" w:rsidRPr="00BC7447" w:rsidRDefault="004E2FFE">
      <w:pPr>
        <w:rPr>
          <w:rFonts w:ascii="Cambria" w:hAnsi="Cambria"/>
        </w:rPr>
      </w:pPr>
      <w:r w:rsidRPr="00BC7447">
        <w:rPr>
          <w:rFonts w:ascii="Cambria" w:hAnsi="Cambria"/>
        </w:rPr>
        <w:t xml:space="preserve">Die </w:t>
      </w:r>
      <w:r w:rsidR="00D26B71" w:rsidRPr="00BC7447">
        <w:rPr>
          <w:rFonts w:ascii="Cambria" w:hAnsi="Cambria"/>
        </w:rPr>
        <w:t>Lernenden</w:t>
      </w:r>
      <w:r w:rsidRPr="00BC7447">
        <w:rPr>
          <w:rFonts w:ascii="Cambria" w:hAnsi="Cambria"/>
        </w:rPr>
        <w:t xml:space="preserve"> verstehen den Begriff der quadratischen Funktion und kennen deren Darstellung </w:t>
      </w:r>
      <w:r w:rsidR="00BC7447">
        <w:rPr>
          <w:rFonts w:ascii="Cambria" w:hAnsi="Cambria"/>
        </w:rPr>
        <w:t>mit Funktionstermen (</w:t>
      </w:r>
      <w:r w:rsidR="00BC7447" w:rsidRPr="00BC7447">
        <w:rPr>
          <w:rFonts w:ascii="Cambria" w:hAnsi="Cambria"/>
        </w:rPr>
        <w:t>in Normal- und Scheitelform</w:t>
      </w:r>
      <w:r w:rsidR="00BC7447">
        <w:rPr>
          <w:rFonts w:ascii="Cambria" w:hAnsi="Cambria"/>
        </w:rPr>
        <w:t xml:space="preserve">), </w:t>
      </w:r>
      <w:r w:rsidRPr="00BC7447">
        <w:rPr>
          <w:rFonts w:ascii="Cambria" w:hAnsi="Cambria"/>
        </w:rPr>
        <w:t>Wertetabellen und Funktionsgraphen</w:t>
      </w:r>
      <w:r w:rsidR="00BC7447">
        <w:rPr>
          <w:rFonts w:ascii="Cambria" w:hAnsi="Cambria"/>
        </w:rPr>
        <w:t>.</w:t>
      </w:r>
    </w:p>
    <w:p w:rsidR="004E2FFE" w:rsidRPr="00BC7447" w:rsidRDefault="004E2FFE">
      <w:pPr>
        <w:rPr>
          <w:rFonts w:ascii="Cambria" w:eastAsia="Arial" w:hAnsi="Cambria"/>
        </w:rPr>
      </w:pPr>
      <w:r w:rsidRPr="00BC7447">
        <w:rPr>
          <w:rFonts w:ascii="Cambria" w:hAnsi="Cambria"/>
        </w:rPr>
        <w:t>Sie erkennen eine Parabel als Graph einer quadratischen Funktion und verstehen</w:t>
      </w:r>
      <w:r w:rsidR="00CC6810">
        <w:rPr>
          <w:rFonts w:ascii="Cambria" w:hAnsi="Cambria"/>
        </w:rPr>
        <w:t>,</w:t>
      </w:r>
      <w:r w:rsidRPr="00BC7447">
        <w:rPr>
          <w:rFonts w:ascii="Cambria" w:hAnsi="Cambria"/>
        </w:rPr>
        <w:t xml:space="preserve"> wie die Parameter der Scheitelform die Form des Graphen beeinflussen</w:t>
      </w:r>
      <w:r w:rsidR="00D26B71" w:rsidRPr="00BC7447">
        <w:rPr>
          <w:rFonts w:ascii="Cambria" w:hAnsi="Cambria"/>
        </w:rPr>
        <w:t>. Sie</w:t>
      </w:r>
      <w:r w:rsidRPr="00BC7447">
        <w:rPr>
          <w:rFonts w:ascii="Cambria" w:hAnsi="Cambria"/>
        </w:rPr>
        <w:t xml:space="preserve"> können den Scheitel als einen der char</w:t>
      </w:r>
      <w:r w:rsidR="00D26B71" w:rsidRPr="00BC7447">
        <w:rPr>
          <w:rFonts w:ascii="Cambria" w:hAnsi="Cambria"/>
        </w:rPr>
        <w:t xml:space="preserve">akteristischen Punkte bestimmen und darüber hinaus </w:t>
      </w:r>
      <w:r w:rsidRPr="00BC7447">
        <w:rPr>
          <w:rFonts w:ascii="Cambria" w:hAnsi="Cambria"/>
        </w:rPr>
        <w:t>Beispiele aus dem Alltag, insbesondere W</w:t>
      </w:r>
      <w:r w:rsidR="00BC7447" w:rsidRPr="00BC7447">
        <w:rPr>
          <w:rFonts w:ascii="Cambria" w:hAnsi="Cambria"/>
        </w:rPr>
        <w:t>u</w:t>
      </w:r>
      <w:r w:rsidRPr="00BC7447">
        <w:rPr>
          <w:rFonts w:ascii="Cambria" w:hAnsi="Cambria"/>
        </w:rPr>
        <w:t>rf</w:t>
      </w:r>
      <w:r w:rsidR="00BC7447" w:rsidRPr="00BC7447">
        <w:rPr>
          <w:rFonts w:ascii="Cambria" w:hAnsi="Cambria"/>
        </w:rPr>
        <w:t>bahnen</w:t>
      </w:r>
      <w:r w:rsidRPr="00BC7447">
        <w:rPr>
          <w:rFonts w:ascii="Cambria" w:hAnsi="Cambria"/>
        </w:rPr>
        <w:t>, mathematisch beschreiben.</w:t>
      </w:r>
    </w:p>
    <w:p w:rsidR="004E2FFE" w:rsidRDefault="004E2FFE">
      <w:pPr>
        <w:rPr>
          <w:rFonts w:eastAsia="Arial"/>
        </w:rPr>
      </w:pPr>
    </w:p>
    <w:p w:rsidR="00DC48BD" w:rsidRDefault="00DC48BD">
      <w:pPr>
        <w:rPr>
          <w:rFonts w:eastAsia="Arial"/>
        </w:rPr>
      </w:pPr>
    </w:p>
    <w:p w:rsidR="00304B17" w:rsidRDefault="00304B17">
      <w:pPr>
        <w:rPr>
          <w:rFonts w:eastAsia="Arial"/>
        </w:rPr>
      </w:pPr>
    </w:p>
    <w:p w:rsidR="00DC48BD" w:rsidRDefault="00DC48BD">
      <w:pPr>
        <w:jc w:val="left"/>
        <w:rPr>
          <w:b/>
          <w:sz w:val="24"/>
          <w:szCs w:val="24"/>
        </w:rPr>
      </w:pPr>
      <w:r>
        <w:rPr>
          <w:b/>
          <w:sz w:val="24"/>
          <w:szCs w:val="24"/>
        </w:rPr>
        <w:br w:type="page"/>
      </w:r>
      <w:bookmarkStart w:id="0" w:name="_GoBack"/>
      <w:bookmarkEnd w:id="0"/>
    </w:p>
    <w:p w:rsidR="004E2FFE" w:rsidRPr="00BC7447" w:rsidRDefault="004E2FFE">
      <w:pPr>
        <w:rPr>
          <w:color w:val="284780"/>
        </w:rPr>
      </w:pPr>
      <w:r w:rsidRPr="00BC7447">
        <w:rPr>
          <w:b/>
          <w:color w:val="284780"/>
          <w:sz w:val="24"/>
          <w:szCs w:val="24"/>
        </w:rPr>
        <w:lastRenderedPageBreak/>
        <w:t>Fachlicher Hintergrund</w:t>
      </w:r>
    </w:p>
    <w:p w:rsidR="004E2FFE" w:rsidRDefault="004E2FFE"/>
    <w:p w:rsidR="004E2FFE" w:rsidRPr="00BC7447" w:rsidRDefault="004E2FFE">
      <w:pPr>
        <w:rPr>
          <w:rFonts w:ascii="Cambria" w:hAnsi="Cambria"/>
        </w:rPr>
      </w:pPr>
      <w:r w:rsidRPr="00BC7447">
        <w:rPr>
          <w:rFonts w:ascii="Cambria" w:hAnsi="Cambria"/>
        </w:rPr>
        <w:t xml:space="preserve">Die </w:t>
      </w:r>
      <w:proofErr w:type="spellStart"/>
      <w:r w:rsidRPr="00BC7447">
        <w:rPr>
          <w:rFonts w:ascii="Cambria" w:hAnsi="Cambria"/>
        </w:rPr>
        <w:t>enaktive</w:t>
      </w:r>
      <w:proofErr w:type="spellEnd"/>
      <w:r w:rsidRPr="00BC7447">
        <w:rPr>
          <w:rFonts w:ascii="Cambria" w:hAnsi="Cambria"/>
        </w:rPr>
        <w:t xml:space="preserve"> Einführung in das Thema folgt einem Experiment Galileo Galileis, das er in seinem Werk „I </w:t>
      </w:r>
      <w:proofErr w:type="spellStart"/>
      <w:r w:rsidRPr="00BC7447">
        <w:rPr>
          <w:rFonts w:ascii="Cambria" w:hAnsi="Cambria"/>
        </w:rPr>
        <w:t>discorsi</w:t>
      </w:r>
      <w:proofErr w:type="spellEnd"/>
      <w:r w:rsidRPr="00BC7447">
        <w:rPr>
          <w:rFonts w:ascii="Cambria" w:hAnsi="Cambria"/>
        </w:rPr>
        <w:t xml:space="preserve">“ beschrieben hat: Um die Wurfparabel verlangsamt analysieren zu können, ließ er eine in Tinte getauchte Kugel in einem Bogen über eine schiefe Ebene rollen. Dieses Experiment wiederholen die </w:t>
      </w:r>
      <w:r w:rsidR="00D26B71" w:rsidRPr="00BC7447">
        <w:rPr>
          <w:rFonts w:ascii="Cambria" w:hAnsi="Cambria"/>
        </w:rPr>
        <w:t>Lernenden</w:t>
      </w:r>
      <w:r w:rsidRPr="00BC7447">
        <w:rPr>
          <w:rFonts w:ascii="Cambria" w:hAnsi="Cambria"/>
        </w:rPr>
        <w:t xml:space="preserve"> im ersten Teil der </w:t>
      </w:r>
      <w:r w:rsidR="00CC6810">
        <w:rPr>
          <w:rFonts w:ascii="Cambria" w:hAnsi="Cambria"/>
        </w:rPr>
        <w:t>Lern</w:t>
      </w:r>
      <w:r w:rsidRPr="00BC7447">
        <w:rPr>
          <w:rFonts w:ascii="Cambria" w:hAnsi="Cambria"/>
        </w:rPr>
        <w:t xml:space="preserve">umgebung und widerlegen so die von Aristoteles bis in die Neuzeit gültige Theorie der Wurfbahn. </w:t>
      </w:r>
    </w:p>
    <w:p w:rsidR="004E2FFE" w:rsidRDefault="004E2FFE"/>
    <w:p w:rsidR="007E67B2" w:rsidRDefault="007E67B2">
      <w:r>
        <w:rPr>
          <w:noProof/>
          <w:lang w:eastAsia="de-DE"/>
        </w:rPr>
        <w:drawing>
          <wp:anchor distT="0" distB="0" distL="0" distR="0" simplePos="0" relativeHeight="251659776" behindDoc="0" locked="0" layoutInCell="1" allowOverlap="1" wp14:anchorId="39D3809C" wp14:editId="01F9BBDD">
            <wp:simplePos x="0" y="0"/>
            <wp:positionH relativeFrom="column">
              <wp:posOffset>-981</wp:posOffset>
            </wp:positionH>
            <wp:positionV relativeFrom="paragraph">
              <wp:posOffset>37465</wp:posOffset>
            </wp:positionV>
            <wp:extent cx="2886710" cy="1534795"/>
            <wp:effectExtent l="0" t="0" r="8890" b="8255"/>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10000" contrast="10000"/>
                              </a14:imgEffect>
                            </a14:imgLayer>
                          </a14:imgProps>
                        </a:ext>
                        <a:ext uri="{28A0092B-C50C-407E-A947-70E740481C1C}">
                          <a14:useLocalDpi xmlns:a14="http://schemas.microsoft.com/office/drawing/2010/main" val="0"/>
                        </a:ext>
                      </a:extLst>
                    </a:blip>
                    <a:srcRect t="17953"/>
                    <a:stretch/>
                  </pic:blipFill>
                  <pic:spPr bwMode="auto">
                    <a:xfrm>
                      <a:off x="0" y="0"/>
                      <a:ext cx="2886710" cy="153479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0" distR="0" simplePos="0" relativeHeight="251658752" behindDoc="0" locked="0" layoutInCell="1" allowOverlap="1" wp14:anchorId="438F1D42" wp14:editId="64624384">
            <wp:simplePos x="0" y="0"/>
            <wp:positionH relativeFrom="column">
              <wp:posOffset>3036570</wp:posOffset>
            </wp:positionH>
            <wp:positionV relativeFrom="paragraph">
              <wp:posOffset>37217</wp:posOffset>
            </wp:positionV>
            <wp:extent cx="2965000" cy="1534685"/>
            <wp:effectExtent l="0" t="0" r="6985" b="8890"/>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18000" contrast="18000"/>
                              </a14:imgEffect>
                            </a14:imgLayer>
                          </a14:imgProps>
                        </a:ext>
                        <a:ext uri="{28A0092B-C50C-407E-A947-70E740481C1C}">
                          <a14:useLocalDpi xmlns:a14="http://schemas.microsoft.com/office/drawing/2010/main" val="0"/>
                        </a:ext>
                      </a:extLst>
                    </a:blip>
                    <a:srcRect t="17741"/>
                    <a:stretch/>
                  </pic:blipFill>
                  <pic:spPr bwMode="auto">
                    <a:xfrm>
                      <a:off x="0" y="0"/>
                      <a:ext cx="2965000" cy="153468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7B2" w:rsidRDefault="007E67B2"/>
    <w:p w:rsidR="007E67B2" w:rsidRDefault="007E67B2"/>
    <w:p w:rsidR="007E67B2" w:rsidRDefault="007E67B2"/>
    <w:p w:rsidR="007E67B2" w:rsidRDefault="007E67B2"/>
    <w:p w:rsidR="007E67B2" w:rsidRDefault="007E67B2"/>
    <w:p w:rsidR="007E67B2" w:rsidRDefault="007E67B2"/>
    <w:p w:rsidR="007E67B2" w:rsidRDefault="007E67B2"/>
    <w:p w:rsidR="007E67B2" w:rsidRDefault="007E67B2"/>
    <w:p w:rsidR="007E67B2" w:rsidRDefault="007E67B2"/>
    <w:p w:rsidR="007E67B2" w:rsidRDefault="007E67B2"/>
    <w:p w:rsidR="007E67B2" w:rsidRDefault="007E67B2"/>
    <w:p w:rsidR="004E2FFE" w:rsidRPr="00BC7447" w:rsidRDefault="004E2FFE">
      <w:pPr>
        <w:rPr>
          <w:rFonts w:ascii="Cambria" w:hAnsi="Cambria"/>
        </w:rPr>
      </w:pPr>
      <w:r w:rsidRPr="00BC7447">
        <w:rPr>
          <w:rFonts w:ascii="Cambria" w:hAnsi="Cambria"/>
        </w:rPr>
        <w:t xml:space="preserve">Im dritten Teil wird die Umrechnung zwischen Normal- und Scheitelform nicht wie oft üblich durch quadratisches Ergänzen erledigt: Durch </w:t>
      </w:r>
      <w:proofErr w:type="spellStart"/>
      <w:r w:rsidRPr="00BC7447">
        <w:rPr>
          <w:rFonts w:ascii="Cambria" w:hAnsi="Cambria"/>
        </w:rPr>
        <w:t>Koeffizientenvergleich</w:t>
      </w:r>
      <w:proofErr w:type="spellEnd"/>
      <w:r w:rsidRPr="00BC7447">
        <w:rPr>
          <w:rFonts w:ascii="Cambria" w:hAnsi="Cambria"/>
        </w:rPr>
        <w:t xml:space="preserve"> in den beiden Formeln werden Formeln für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BC7447">
        <w:rPr>
          <w:rFonts w:ascii="Cambria" w:hAnsi="Cambria"/>
        </w:rPr>
        <w:t xml:space="preserve"> und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rsidRPr="00BC7447">
        <w:rPr>
          <w:rFonts w:ascii="Cambria" w:hAnsi="Cambria"/>
        </w:rPr>
        <w:t xml:space="preserve"> hergeleitet. Erfahrungsgemäß hat sich diese Methode (besonders für </w:t>
      </w:r>
      <w:r w:rsidR="00AF2241" w:rsidRPr="00BC7447">
        <w:rPr>
          <w:rFonts w:ascii="Cambria" w:hAnsi="Cambria"/>
        </w:rPr>
        <w:t>Lernende</w:t>
      </w:r>
      <w:r w:rsidRPr="00BC7447">
        <w:rPr>
          <w:rFonts w:ascii="Cambria" w:hAnsi="Cambria"/>
        </w:rPr>
        <w:t xml:space="preserve"> mit Dyskalkulie)</w:t>
      </w:r>
      <w:r w:rsidR="00F3340A" w:rsidRPr="00BC7447">
        <w:rPr>
          <w:rFonts w:ascii="Cambria" w:hAnsi="Cambria"/>
        </w:rPr>
        <w:t xml:space="preserve"> als </w:t>
      </w:r>
      <w:r w:rsidR="00865ED6" w:rsidRPr="00BC7447">
        <w:rPr>
          <w:rFonts w:ascii="Cambria" w:hAnsi="Cambria"/>
        </w:rPr>
        <w:t>leichter verständlich und einfacher anwendbar</w:t>
      </w:r>
      <w:r w:rsidRPr="00BC7447">
        <w:rPr>
          <w:rFonts w:ascii="Cambria" w:hAnsi="Cambria"/>
        </w:rPr>
        <w:t xml:space="preserve"> herausgestellt.</w:t>
      </w:r>
    </w:p>
    <w:p w:rsidR="004E2FFE" w:rsidRDefault="004E2FFE"/>
    <w:p w:rsidR="004E2FFE" w:rsidRDefault="004E2FFE"/>
    <w:p w:rsidR="004E2FFE" w:rsidRDefault="004E2FFE"/>
    <w:p w:rsidR="004E2FFE" w:rsidRPr="00BC7447" w:rsidRDefault="004E2FFE">
      <w:pPr>
        <w:rPr>
          <w:color w:val="284780"/>
        </w:rPr>
      </w:pPr>
      <w:r w:rsidRPr="00BC7447">
        <w:rPr>
          <w:b/>
          <w:color w:val="284780"/>
          <w:sz w:val="24"/>
          <w:szCs w:val="24"/>
        </w:rPr>
        <w:t>Methodische Hinweise</w:t>
      </w:r>
    </w:p>
    <w:p w:rsidR="004E2FFE" w:rsidRDefault="004E2FFE"/>
    <w:p w:rsidR="004E2FFE" w:rsidRPr="00B46199" w:rsidRDefault="004E2FFE">
      <w:pPr>
        <w:rPr>
          <w:rFonts w:ascii="Cambria" w:hAnsi="Cambria"/>
        </w:rPr>
      </w:pPr>
      <w:r w:rsidRPr="00B46199">
        <w:rPr>
          <w:rFonts w:ascii="Cambria" w:hAnsi="Cambria"/>
        </w:rPr>
        <w:t xml:space="preserve">Im ersten Teil erarbeiteten die </w:t>
      </w:r>
      <w:r w:rsidR="00D26B71" w:rsidRPr="00B46199">
        <w:rPr>
          <w:rFonts w:ascii="Cambria" w:hAnsi="Cambria"/>
        </w:rPr>
        <w:t>Lernenden</w:t>
      </w:r>
      <w:r w:rsidRPr="00B46199">
        <w:rPr>
          <w:rFonts w:ascii="Cambria" w:hAnsi="Cambria"/>
        </w:rPr>
        <w:t xml:space="preserve"> </w:t>
      </w:r>
      <w:proofErr w:type="spellStart"/>
      <w:r w:rsidRPr="00B46199">
        <w:rPr>
          <w:rFonts w:ascii="Cambria" w:hAnsi="Cambria"/>
        </w:rPr>
        <w:t>enaktiv</w:t>
      </w:r>
      <w:proofErr w:type="spellEnd"/>
      <w:r w:rsidRPr="00B46199">
        <w:rPr>
          <w:rFonts w:ascii="Cambria" w:hAnsi="Cambria"/>
        </w:rPr>
        <w:t xml:space="preserve"> das Konzept der Parabel als Bahn eines Wurfes in Gruppenarbeit. Dabei </w:t>
      </w:r>
      <w:r w:rsidR="00B0082C" w:rsidRPr="00B46199">
        <w:rPr>
          <w:rFonts w:ascii="Cambria" w:hAnsi="Cambria"/>
        </w:rPr>
        <w:t xml:space="preserve">sollten den Lernenden abwaschbare Tinte oder Handschuhe zur Verfügung gestellt werden. </w:t>
      </w:r>
    </w:p>
    <w:p w:rsidR="004E2FFE" w:rsidRPr="00B46199" w:rsidRDefault="00865ED6">
      <w:pPr>
        <w:rPr>
          <w:rFonts w:ascii="Cambria" w:hAnsi="Cambria"/>
        </w:rPr>
      </w:pPr>
      <w:r w:rsidRPr="00B46199">
        <w:rPr>
          <w:rFonts w:ascii="Cambria" w:hAnsi="Cambria"/>
        </w:rPr>
        <w:t xml:space="preserve">Im zweiten Teil arbeiteten die Lernenden paarweise mit </w:t>
      </w:r>
      <w:proofErr w:type="spellStart"/>
      <w:r w:rsidRPr="00B46199">
        <w:rPr>
          <w:rFonts w:ascii="Cambria" w:hAnsi="Cambria"/>
        </w:rPr>
        <w:t>GeoGebra</w:t>
      </w:r>
      <w:proofErr w:type="spellEnd"/>
      <w:r w:rsidRPr="00B46199">
        <w:rPr>
          <w:rFonts w:ascii="Cambria" w:hAnsi="Cambria"/>
        </w:rPr>
        <w:t>. Auf diesem</w:t>
      </w:r>
      <w:r w:rsidR="004E2FFE" w:rsidRPr="00B46199">
        <w:rPr>
          <w:rFonts w:ascii="Cambria" w:hAnsi="Cambria"/>
        </w:rPr>
        <w:t xml:space="preserve"> ikonische</w:t>
      </w:r>
      <w:r w:rsidRPr="00B46199">
        <w:rPr>
          <w:rFonts w:ascii="Cambria" w:hAnsi="Cambria"/>
        </w:rPr>
        <w:t>n</w:t>
      </w:r>
      <w:r w:rsidR="003236FC" w:rsidRPr="00B46199">
        <w:rPr>
          <w:rFonts w:ascii="Cambria" w:hAnsi="Cambria"/>
        </w:rPr>
        <w:t xml:space="preserve"> Weg</w:t>
      </w:r>
      <w:r w:rsidR="00D26B71" w:rsidRPr="00B46199">
        <w:rPr>
          <w:rFonts w:ascii="Cambria" w:hAnsi="Cambria"/>
        </w:rPr>
        <w:t xml:space="preserve"> </w:t>
      </w:r>
      <w:r w:rsidRPr="00B46199">
        <w:rPr>
          <w:rFonts w:ascii="Cambria" w:hAnsi="Cambria"/>
        </w:rPr>
        <w:t>lernten sie</w:t>
      </w:r>
      <w:r w:rsidR="004E2FFE" w:rsidRPr="00B46199">
        <w:rPr>
          <w:rFonts w:ascii="Cambria" w:hAnsi="Cambria"/>
        </w:rPr>
        <w:t xml:space="preserve"> die Graphen der quadrat</w:t>
      </w:r>
      <w:r w:rsidRPr="00B46199">
        <w:rPr>
          <w:rFonts w:ascii="Cambria" w:hAnsi="Cambria"/>
        </w:rPr>
        <w:t>ischen Funktionen und deren Beeinflussung durch die Parameter der Scheitelform kennen</w:t>
      </w:r>
      <w:r w:rsidR="004E2FFE" w:rsidRPr="00B46199">
        <w:rPr>
          <w:rFonts w:ascii="Cambria" w:hAnsi="Cambria"/>
        </w:rPr>
        <w:t xml:space="preserve">. Dazu war es hilfreich, Schieberegler für die Parameter zu verwenden, um die Veränderung der Graphen auch dynamisch verfolgen zu können. </w:t>
      </w:r>
      <w:r w:rsidR="00D93C0C" w:rsidRPr="00B46199">
        <w:rPr>
          <w:rFonts w:ascii="Cambria" w:hAnsi="Cambria"/>
        </w:rPr>
        <w:t>Indem die Lernenden Graphen quadratischer Funktionen über ihre experimentell erhaltenen Parabeln legten, wurde ihnen veranschaulicht, dass die mit</w:t>
      </w:r>
      <w:r w:rsidR="00106093" w:rsidRPr="00B46199">
        <w:rPr>
          <w:rFonts w:ascii="Cambria" w:hAnsi="Cambria"/>
        </w:rPr>
        <w:t>h</w:t>
      </w:r>
      <w:r w:rsidR="00D93C0C" w:rsidRPr="00B46199">
        <w:rPr>
          <w:rFonts w:ascii="Cambria" w:hAnsi="Cambria"/>
        </w:rPr>
        <w:t xml:space="preserve">ilfe des Galileo-Experiments erhaltenen Bahnen solchen Parabeln entsprechen und somit Graphen </w:t>
      </w:r>
      <w:r w:rsidR="004E2FFE" w:rsidRPr="00B46199">
        <w:rPr>
          <w:rFonts w:ascii="Cambria" w:hAnsi="Cambria"/>
        </w:rPr>
        <w:t>quadrati</w:t>
      </w:r>
      <w:r w:rsidR="00D26B71" w:rsidRPr="00B46199">
        <w:rPr>
          <w:rFonts w:ascii="Cambria" w:hAnsi="Cambria"/>
        </w:rPr>
        <w:t xml:space="preserve">scher Funktionen sind. </w:t>
      </w:r>
      <w:r w:rsidR="004E2FFE" w:rsidRPr="00B46199">
        <w:rPr>
          <w:rFonts w:ascii="Cambria" w:hAnsi="Cambria"/>
        </w:rPr>
        <w:t>Aus Exporten des Grafikfensters</w:t>
      </w:r>
      <w:r w:rsidR="00F3340A" w:rsidRPr="00B46199">
        <w:rPr>
          <w:rFonts w:ascii="Cambria" w:hAnsi="Cambria"/>
        </w:rPr>
        <w:t>,</w:t>
      </w:r>
      <w:r w:rsidR="004E2FFE" w:rsidRPr="00B46199">
        <w:rPr>
          <w:rFonts w:ascii="Cambria" w:hAnsi="Cambria"/>
        </w:rPr>
        <w:t xml:space="preserve"> ergänzt durch ihre eigenen Beobachtungen</w:t>
      </w:r>
      <w:r w:rsidR="00F3340A" w:rsidRPr="00B46199">
        <w:rPr>
          <w:rFonts w:ascii="Cambria" w:hAnsi="Cambria"/>
        </w:rPr>
        <w:t>,</w:t>
      </w:r>
      <w:r w:rsidR="004E2FFE" w:rsidRPr="00B46199">
        <w:rPr>
          <w:rFonts w:ascii="Cambria" w:hAnsi="Cambria"/>
        </w:rPr>
        <w:t xml:space="preserve"> erstellten die</w:t>
      </w:r>
      <w:r w:rsidR="00D26B71" w:rsidRPr="00B46199">
        <w:rPr>
          <w:rFonts w:ascii="Cambria" w:hAnsi="Cambria"/>
        </w:rPr>
        <w:t xml:space="preserve"> Lernenden</w:t>
      </w:r>
      <w:r w:rsidR="004E2FFE" w:rsidRPr="00B46199">
        <w:rPr>
          <w:rFonts w:ascii="Cambria" w:hAnsi="Cambria"/>
        </w:rPr>
        <w:t xml:space="preserve"> ein Word-Dokument.</w:t>
      </w:r>
    </w:p>
    <w:p w:rsidR="004E2FFE" w:rsidRPr="00B46199" w:rsidRDefault="004E2FFE">
      <w:pPr>
        <w:rPr>
          <w:rFonts w:ascii="Cambria" w:hAnsi="Cambria"/>
        </w:rPr>
      </w:pPr>
      <w:r w:rsidRPr="00B46199">
        <w:rPr>
          <w:rFonts w:ascii="Cambria" w:hAnsi="Cambria"/>
        </w:rPr>
        <w:t>Im dritten Teil wurde symbolisch die Bewegungsgleichung als Beispiel einer quadratischen Funktion in Normalform eingeführt.</w:t>
      </w:r>
      <w:r w:rsidR="003236FC" w:rsidRPr="00B46199">
        <w:rPr>
          <w:rFonts w:ascii="Cambria" w:hAnsi="Cambria"/>
        </w:rPr>
        <w:t xml:space="preserve"> Zur Vermeidung des doppelt belegten Parameters </w:t>
      </w:r>
      <m:oMath>
        <m:r>
          <w:rPr>
            <w:rFonts w:ascii="Cambria Math" w:hAnsi="Cambria Math"/>
          </w:rPr>
          <m:t>a</m:t>
        </m:r>
      </m:oMath>
      <w:r w:rsidR="003236FC" w:rsidRPr="00B46199">
        <w:rPr>
          <w:rFonts w:ascii="Cambria" w:hAnsi="Cambria"/>
        </w:rPr>
        <w:t xml:space="preserve"> einerseits als </w:t>
      </w:r>
      <w:r w:rsidRPr="00B46199">
        <w:rPr>
          <w:rFonts w:ascii="Cambria" w:hAnsi="Cambria"/>
        </w:rPr>
        <w:t>Koeffizient des quadratischen</w:t>
      </w:r>
      <w:r w:rsidR="00B46199">
        <w:rPr>
          <w:rFonts w:ascii="Cambria" w:hAnsi="Cambria"/>
        </w:rPr>
        <w:t xml:space="preserve"> Terms</w:t>
      </w:r>
      <w:r w:rsidRPr="00B46199">
        <w:rPr>
          <w:rFonts w:ascii="Cambria" w:hAnsi="Cambria"/>
        </w:rPr>
        <w:t xml:space="preserve"> der Normalform und andererseits als Beschleunigung der Bewegungsgleichung</w:t>
      </w:r>
      <w:r w:rsidR="003236FC" w:rsidRPr="00B46199">
        <w:rPr>
          <w:rFonts w:ascii="Cambria" w:hAnsi="Cambria"/>
        </w:rPr>
        <w:t>, empfiehlt es sich, für die Beschleunigung einen anderen Buchstaben zu wählen</w:t>
      </w:r>
      <w:r w:rsidRPr="00B46199">
        <w:rPr>
          <w:rFonts w:ascii="Cambria" w:hAnsi="Cambria"/>
        </w:rPr>
        <w:t xml:space="preserve">. </w:t>
      </w:r>
      <w:r w:rsidR="0091775D" w:rsidRPr="00B46199">
        <w:rPr>
          <w:rFonts w:ascii="Cambria" w:hAnsi="Cambria"/>
        </w:rPr>
        <w:t>I</w:t>
      </w:r>
      <w:r w:rsidRPr="00B46199">
        <w:rPr>
          <w:rFonts w:ascii="Cambria" w:hAnsi="Cambria"/>
        </w:rPr>
        <w:t xml:space="preserve">n Partnerarbeit arbeiteten die </w:t>
      </w:r>
      <w:r w:rsidR="00D26B71" w:rsidRPr="00B46199">
        <w:rPr>
          <w:rFonts w:ascii="Cambria" w:hAnsi="Cambria"/>
        </w:rPr>
        <w:t>Lernenden</w:t>
      </w:r>
      <w:r w:rsidRPr="00B46199">
        <w:rPr>
          <w:rFonts w:ascii="Cambria" w:hAnsi="Cambria"/>
        </w:rPr>
        <w:t xml:space="preserve"> abschließend an Anwendungsbeispielen.</w:t>
      </w:r>
    </w:p>
    <w:p w:rsidR="004E2FFE" w:rsidRPr="00B46199" w:rsidRDefault="004E2FFE">
      <w:pPr>
        <w:rPr>
          <w:rFonts w:ascii="Cambria" w:hAnsi="Cambria"/>
        </w:rPr>
      </w:pPr>
      <w:r w:rsidRPr="00B46199">
        <w:rPr>
          <w:rFonts w:ascii="Cambria" w:hAnsi="Cambria"/>
        </w:rPr>
        <w:t xml:space="preserve">Die Übungsbeispiele wurden nach der Taxonomie von Bloom – soweit angemessen – geordnet. Dabei sollten sich die </w:t>
      </w:r>
      <w:r w:rsidR="003C5642" w:rsidRPr="00B46199">
        <w:rPr>
          <w:rFonts w:ascii="Cambria" w:hAnsi="Cambria"/>
        </w:rPr>
        <w:t>Lernenden</w:t>
      </w:r>
      <w:r w:rsidRPr="00B46199">
        <w:rPr>
          <w:rFonts w:ascii="Cambria" w:hAnsi="Cambria"/>
        </w:rPr>
        <w:t xml:space="preserve"> von den weniger k</w:t>
      </w:r>
      <w:r w:rsidR="00403591" w:rsidRPr="00B46199">
        <w:rPr>
          <w:rFonts w:ascii="Cambria" w:hAnsi="Cambria"/>
        </w:rPr>
        <w:t xml:space="preserve">omplexen (Wissen → Verstehen → </w:t>
      </w:r>
      <w:r w:rsidRPr="00B46199">
        <w:rPr>
          <w:rFonts w:ascii="Cambria" w:hAnsi="Cambria"/>
        </w:rPr>
        <w:t>Anwenden) bis zu komplexeren Stufen (Analyse → Synt</w:t>
      </w:r>
      <w:r w:rsidR="0091775D" w:rsidRPr="00B46199">
        <w:rPr>
          <w:rFonts w:ascii="Cambria" w:hAnsi="Cambria"/>
        </w:rPr>
        <w:t xml:space="preserve">hese → Bewerten) vorarbeiten. </w:t>
      </w:r>
    </w:p>
    <w:p w:rsidR="004E2FFE" w:rsidRDefault="004E2FFE"/>
    <w:p w:rsidR="004E2FFE" w:rsidRDefault="004E2FFE"/>
    <w:p w:rsidR="004E2FFE" w:rsidRDefault="004E2FFE"/>
    <w:p w:rsidR="00B46199" w:rsidRDefault="00B46199">
      <w:pPr>
        <w:jc w:val="left"/>
        <w:rPr>
          <w:b/>
          <w:color w:val="284780"/>
          <w:sz w:val="24"/>
          <w:szCs w:val="24"/>
        </w:rPr>
      </w:pPr>
      <w:r>
        <w:rPr>
          <w:b/>
          <w:color w:val="284780"/>
          <w:sz w:val="24"/>
          <w:szCs w:val="24"/>
        </w:rPr>
        <w:br w:type="page"/>
      </w:r>
    </w:p>
    <w:p w:rsidR="004E2FFE" w:rsidRPr="00B46199" w:rsidRDefault="004E2FFE">
      <w:pPr>
        <w:rPr>
          <w:color w:val="284780"/>
        </w:rPr>
      </w:pPr>
      <w:r w:rsidRPr="00B46199">
        <w:rPr>
          <w:b/>
          <w:color w:val="284780"/>
          <w:sz w:val="24"/>
          <w:szCs w:val="24"/>
        </w:rPr>
        <w:lastRenderedPageBreak/>
        <w:t>Leistungsbewertung</w:t>
      </w:r>
    </w:p>
    <w:p w:rsidR="004E2FFE" w:rsidRDefault="004E2FFE"/>
    <w:p w:rsidR="004E2FFE" w:rsidRPr="00B46199" w:rsidRDefault="0091775D" w:rsidP="0091775D">
      <w:pPr>
        <w:rPr>
          <w:rFonts w:ascii="Cambria" w:hAnsi="Cambria"/>
        </w:rPr>
      </w:pPr>
      <w:r w:rsidRPr="00B46199">
        <w:rPr>
          <w:rFonts w:ascii="Cambria" w:hAnsi="Cambria"/>
        </w:rPr>
        <w:t xml:space="preserve">Bewertet werden kann das im zweiten Teil der </w:t>
      </w:r>
      <w:r w:rsidR="00CC6810">
        <w:rPr>
          <w:rFonts w:ascii="Cambria" w:hAnsi="Cambria"/>
        </w:rPr>
        <w:t>Lern</w:t>
      </w:r>
      <w:r w:rsidRPr="00B46199">
        <w:rPr>
          <w:rFonts w:ascii="Cambria" w:hAnsi="Cambria"/>
        </w:rPr>
        <w:t>umgebungen erstellte Dokument anhand von Kriterien wie Übersichtlichkeit</w:t>
      </w:r>
      <w:r w:rsidR="004E2FFE" w:rsidRPr="00B46199">
        <w:rPr>
          <w:rFonts w:ascii="Cambria" w:hAnsi="Cambria"/>
        </w:rPr>
        <w:t>, Korrek</w:t>
      </w:r>
      <w:r w:rsidRPr="00B46199">
        <w:rPr>
          <w:rFonts w:ascii="Cambria" w:hAnsi="Cambria"/>
        </w:rPr>
        <w:t>theit und Vollständigkeit.</w:t>
      </w:r>
    </w:p>
    <w:p w:rsidR="004E2FFE" w:rsidRPr="00B46199" w:rsidRDefault="0091775D" w:rsidP="0091775D">
      <w:pPr>
        <w:rPr>
          <w:rFonts w:ascii="Cambria" w:hAnsi="Cambria"/>
        </w:rPr>
      </w:pPr>
      <w:r w:rsidRPr="00B46199">
        <w:rPr>
          <w:rFonts w:ascii="Cambria" w:hAnsi="Cambria"/>
        </w:rPr>
        <w:t xml:space="preserve">Die Lernenden selbst können den eigenen Kenntnisstand </w:t>
      </w:r>
      <w:r w:rsidR="004E2FFE" w:rsidRPr="00B46199">
        <w:rPr>
          <w:rFonts w:ascii="Cambria" w:hAnsi="Cambria"/>
        </w:rPr>
        <w:t>in der Übungsphase überprüfen</w:t>
      </w:r>
      <w:r w:rsidR="00276F6B" w:rsidRPr="00B46199">
        <w:rPr>
          <w:rFonts w:ascii="Cambria" w:hAnsi="Cambria"/>
        </w:rPr>
        <w:t xml:space="preserve">. Zu diesem Zweck arbeiten sie im </w:t>
      </w:r>
      <w:r w:rsidR="004E2FFE" w:rsidRPr="00B46199">
        <w:rPr>
          <w:rFonts w:ascii="Cambria" w:hAnsi="Cambria"/>
        </w:rPr>
        <w:t>Sinne einer formativen Beurteilung gezielt an speziellen Bereichen, die sich an der Taxonomie</w:t>
      </w:r>
      <w:r w:rsidR="00276F6B" w:rsidRPr="00B46199">
        <w:rPr>
          <w:rFonts w:ascii="Cambria" w:hAnsi="Cambria"/>
        </w:rPr>
        <w:t xml:space="preserve"> von Bloom orientieren</w:t>
      </w:r>
      <w:r w:rsidR="004E2FFE" w:rsidRPr="00B46199">
        <w:rPr>
          <w:rFonts w:ascii="Cambria" w:hAnsi="Cambria"/>
        </w:rPr>
        <w:t>.</w:t>
      </w:r>
      <w:r w:rsidR="00276F6B" w:rsidRPr="00B46199">
        <w:rPr>
          <w:rFonts w:ascii="Cambria" w:hAnsi="Cambria"/>
        </w:rPr>
        <w:tab/>
      </w:r>
      <w:r w:rsidR="004E2FFE" w:rsidRPr="00B46199">
        <w:rPr>
          <w:rFonts w:ascii="Cambria" w:hAnsi="Cambria"/>
        </w:rPr>
        <w:t xml:space="preserve"> </w:t>
      </w:r>
      <w:r w:rsidR="00276F6B" w:rsidRPr="00B46199">
        <w:rPr>
          <w:rFonts w:ascii="Cambria" w:hAnsi="Cambria"/>
        </w:rPr>
        <w:br/>
        <w:t xml:space="preserve">Eine Schularbeit als </w:t>
      </w:r>
      <w:proofErr w:type="spellStart"/>
      <w:r w:rsidR="00276F6B" w:rsidRPr="00B46199">
        <w:rPr>
          <w:rFonts w:ascii="Cambria" w:hAnsi="Cambria"/>
        </w:rPr>
        <w:t>summative</w:t>
      </w:r>
      <w:proofErr w:type="spellEnd"/>
      <w:r w:rsidR="00276F6B" w:rsidRPr="00B46199">
        <w:rPr>
          <w:rFonts w:ascii="Cambria" w:hAnsi="Cambria"/>
        </w:rPr>
        <w:t xml:space="preserve"> Bewertung könnte den Abschluss der Lernumgebung bilden. Diese sollte </w:t>
      </w:r>
      <w:r w:rsidR="00B46199">
        <w:rPr>
          <w:rFonts w:ascii="Cambria" w:hAnsi="Cambria"/>
        </w:rPr>
        <w:t>s</w:t>
      </w:r>
      <w:r w:rsidR="00276F6B" w:rsidRPr="00B46199">
        <w:rPr>
          <w:rFonts w:ascii="Cambria" w:hAnsi="Cambria"/>
        </w:rPr>
        <w:t xml:space="preserve">ich an den Aufgaben der Übungsphase orientieren und die Komplexitätsstufen </w:t>
      </w:r>
      <w:r w:rsidR="008E5A81" w:rsidRPr="00B46199">
        <w:rPr>
          <w:rFonts w:ascii="Cambria" w:hAnsi="Cambria"/>
        </w:rPr>
        <w:t>„</w:t>
      </w:r>
      <w:r w:rsidR="00276F6B" w:rsidRPr="00B46199">
        <w:rPr>
          <w:rFonts w:ascii="Cambria" w:hAnsi="Cambria"/>
        </w:rPr>
        <w:t>Wissen</w:t>
      </w:r>
      <w:r w:rsidR="008E5A81" w:rsidRPr="00B46199">
        <w:rPr>
          <w:rFonts w:ascii="Cambria" w:hAnsi="Cambria"/>
        </w:rPr>
        <w:t>“</w:t>
      </w:r>
      <w:r w:rsidR="00276F6B" w:rsidRPr="00B46199">
        <w:rPr>
          <w:rFonts w:ascii="Cambria" w:hAnsi="Cambria"/>
        </w:rPr>
        <w:t xml:space="preserve">, </w:t>
      </w:r>
      <w:r w:rsidR="008E5A81" w:rsidRPr="00B46199">
        <w:rPr>
          <w:rFonts w:ascii="Cambria" w:hAnsi="Cambria"/>
        </w:rPr>
        <w:t>„</w:t>
      </w:r>
      <w:r w:rsidR="004E2FFE" w:rsidRPr="00B46199">
        <w:rPr>
          <w:rFonts w:ascii="Cambria" w:hAnsi="Cambria"/>
        </w:rPr>
        <w:t>Verstehen</w:t>
      </w:r>
      <w:r w:rsidR="008E5A81" w:rsidRPr="00B46199">
        <w:rPr>
          <w:rFonts w:ascii="Cambria" w:hAnsi="Cambria"/>
        </w:rPr>
        <w:t>“</w:t>
      </w:r>
      <w:r w:rsidR="00276F6B" w:rsidRPr="00B46199">
        <w:rPr>
          <w:rFonts w:ascii="Cambria" w:hAnsi="Cambria"/>
        </w:rPr>
        <w:t xml:space="preserve"> und </w:t>
      </w:r>
      <w:r w:rsidR="008E5A81" w:rsidRPr="00B46199">
        <w:rPr>
          <w:rFonts w:ascii="Cambria" w:hAnsi="Cambria"/>
        </w:rPr>
        <w:t>„</w:t>
      </w:r>
      <w:r w:rsidR="00276F6B" w:rsidRPr="00B46199">
        <w:rPr>
          <w:rFonts w:ascii="Cambria" w:hAnsi="Cambria"/>
        </w:rPr>
        <w:t>Anwenden</w:t>
      </w:r>
      <w:r w:rsidR="008E5A81" w:rsidRPr="00B46199">
        <w:rPr>
          <w:rFonts w:ascii="Cambria" w:hAnsi="Cambria"/>
        </w:rPr>
        <w:t>“</w:t>
      </w:r>
      <w:r w:rsidR="00276F6B" w:rsidRPr="00B46199">
        <w:rPr>
          <w:rFonts w:ascii="Cambria" w:hAnsi="Cambria"/>
        </w:rPr>
        <w:t xml:space="preserve"> als </w:t>
      </w:r>
      <w:r w:rsidR="004E2FFE" w:rsidRPr="00B46199">
        <w:rPr>
          <w:rFonts w:ascii="Cambria" w:hAnsi="Cambria"/>
        </w:rPr>
        <w:t xml:space="preserve">Minimalanforderungen </w:t>
      </w:r>
      <w:r w:rsidR="00276F6B" w:rsidRPr="00B46199">
        <w:rPr>
          <w:rFonts w:ascii="Cambria" w:hAnsi="Cambria"/>
        </w:rPr>
        <w:t>beinhalten</w:t>
      </w:r>
      <w:r w:rsidR="004E2FFE" w:rsidRPr="00B46199">
        <w:rPr>
          <w:rFonts w:ascii="Cambria" w:hAnsi="Cambria"/>
        </w:rPr>
        <w:t>.</w:t>
      </w:r>
      <w:r w:rsidR="00B46199">
        <w:rPr>
          <w:rFonts w:ascii="Cambria" w:hAnsi="Cambria"/>
        </w:rPr>
        <w:t xml:space="preserve"> </w:t>
      </w:r>
      <w:r w:rsidR="00276F6B" w:rsidRPr="00B46199">
        <w:rPr>
          <w:rFonts w:ascii="Cambria" w:hAnsi="Cambria"/>
        </w:rPr>
        <w:t xml:space="preserve">Auch die Ergebnisse der letzten Übungsphase (siehe unten) könnten, nachdem sie präsentiert wurden, als Bewertungsgrundlage herangezogen werden. </w:t>
      </w:r>
    </w:p>
    <w:p w:rsidR="004E2FFE" w:rsidRPr="00B46199" w:rsidRDefault="004E2FFE">
      <w:pPr>
        <w:rPr>
          <w:rFonts w:ascii="Cambria" w:hAnsi="Cambria"/>
        </w:rPr>
      </w:pPr>
      <w:r w:rsidRPr="00B46199">
        <w:rPr>
          <w:rFonts w:ascii="Cambria" w:hAnsi="Cambria"/>
        </w:rPr>
        <w:t xml:space="preserve">Bei </w:t>
      </w:r>
      <w:r w:rsidR="003C5642" w:rsidRPr="00B46199">
        <w:rPr>
          <w:rFonts w:ascii="Cambria" w:hAnsi="Cambria"/>
        </w:rPr>
        <w:t>Lernenden</w:t>
      </w:r>
      <w:r w:rsidRPr="00B46199">
        <w:rPr>
          <w:rFonts w:ascii="Cambria" w:hAnsi="Cambria"/>
        </w:rPr>
        <w:t xml:space="preserve"> mit Dyskalkulie kann beim letzten Bereich nur auf die richtige Modellierung und den richtigen Rechenweg, aber nicht auf Fehler bei der Berechnung geachtet werden. Der Taschenrechner wird allen als Hilfsmittel erlaubt.</w:t>
      </w:r>
    </w:p>
    <w:p w:rsidR="004E2FFE" w:rsidRDefault="004E2FFE"/>
    <w:p w:rsidR="004E2FFE" w:rsidRDefault="004E2FFE"/>
    <w:p w:rsidR="00304B17" w:rsidRDefault="00304B17">
      <w:pPr>
        <w:jc w:val="left"/>
        <w:sectPr w:rsidR="00304B17" w:rsidSect="0004141E">
          <w:footerReference w:type="default" r:id="rId11"/>
          <w:pgSz w:w="11906" w:h="16838"/>
          <w:pgMar w:top="1021" w:right="1021" w:bottom="1021" w:left="1418" w:header="709" w:footer="794" w:gutter="0"/>
          <w:pgNumType w:start="59"/>
          <w:cols w:space="720"/>
          <w:docGrid w:linePitch="360"/>
        </w:sectPr>
      </w:pPr>
    </w:p>
    <w:p w:rsidR="004E2FFE" w:rsidRDefault="004E2FFE">
      <w:pPr>
        <w:jc w:val="left"/>
      </w:pPr>
      <w:r>
        <w:rPr>
          <w:b/>
          <w:sz w:val="32"/>
          <w:szCs w:val="32"/>
        </w:rPr>
        <w:lastRenderedPageBreak/>
        <w:t>Quadratische Funktionen</w:t>
      </w:r>
    </w:p>
    <w:p w:rsidR="004E2FFE" w:rsidRDefault="004E2FFE">
      <w:pPr>
        <w:jc w:val="left"/>
      </w:pPr>
    </w:p>
    <w:p w:rsidR="004E2FFE" w:rsidRDefault="004E2FFE">
      <w:pPr>
        <w:jc w:val="left"/>
      </w:pPr>
    </w:p>
    <w:p w:rsidR="00A07FA0" w:rsidRDefault="00A07FA0">
      <w:pPr>
        <w:jc w:val="left"/>
      </w:pPr>
    </w:p>
    <w:p w:rsidR="004E2FFE" w:rsidRDefault="004E2FFE" w:rsidP="00A07FA0">
      <w:pPr>
        <w:numPr>
          <w:ilvl w:val="0"/>
          <w:numId w:val="4"/>
        </w:numPr>
        <w:ind w:left="708"/>
        <w:jc w:val="left"/>
        <w:rPr>
          <w:b/>
          <w:bCs/>
          <w:sz w:val="24"/>
          <w:szCs w:val="24"/>
        </w:rPr>
      </w:pPr>
      <w:r>
        <w:rPr>
          <w:b/>
          <w:bCs/>
          <w:sz w:val="24"/>
          <w:szCs w:val="24"/>
        </w:rPr>
        <w:t>Pizzaverkäufer</w:t>
      </w:r>
    </w:p>
    <w:p w:rsidR="00A07FA0" w:rsidRDefault="00A07FA0" w:rsidP="00A07FA0">
      <w:pPr>
        <w:ind w:left="360"/>
        <w:jc w:val="left"/>
      </w:pPr>
    </w:p>
    <w:p w:rsidR="004E2FFE" w:rsidRDefault="004E2FFE" w:rsidP="00B07D18">
      <w:r>
        <w:t>Ein Pizzaschnitten-Verkäufer verkauft ein Stück um 2</w:t>
      </w:r>
      <w:r w:rsidR="00F3340A">
        <w:t xml:space="preserve"> </w:t>
      </w:r>
      <w:r w:rsidR="00A07FA0">
        <w:t xml:space="preserve">€ </w:t>
      </w:r>
      <w:r>
        <w:t>und hat so jeden Tag 100 Kunden. Nun überlegt er, ob er den Preis erhöhen sollte. Allerdings würd</w:t>
      </w:r>
      <w:r w:rsidR="00A07FA0">
        <w:t>e er pro 10</w:t>
      </w:r>
      <w:r w:rsidR="00F3340A">
        <w:t xml:space="preserve"> </w:t>
      </w:r>
      <w:r w:rsidR="00A07FA0">
        <w:t>Cent Preiserhöhung vier</w:t>
      </w:r>
      <w:r>
        <w:t xml:space="preserve"> Kunden verlieren. Was sollte er tun?</w:t>
      </w:r>
    </w:p>
    <w:p w:rsidR="004E2FFE" w:rsidRDefault="004E2FFE" w:rsidP="00B07D18"/>
    <w:p w:rsidR="00A07FA0" w:rsidRDefault="00A07FA0" w:rsidP="00B07D18"/>
    <w:p w:rsidR="004E2FFE" w:rsidRDefault="004E2FFE" w:rsidP="00B07D18"/>
    <w:p w:rsidR="004E2FFE" w:rsidRDefault="004E2FFE" w:rsidP="00A07FA0">
      <w:pPr>
        <w:numPr>
          <w:ilvl w:val="0"/>
          <w:numId w:val="4"/>
        </w:numPr>
        <w:ind w:left="708"/>
        <w:rPr>
          <w:b/>
          <w:bCs/>
          <w:sz w:val="24"/>
          <w:szCs w:val="24"/>
        </w:rPr>
      </w:pPr>
      <w:r>
        <w:rPr>
          <w:b/>
          <w:bCs/>
          <w:sz w:val="24"/>
          <w:szCs w:val="24"/>
        </w:rPr>
        <w:t>Löwengehege</w:t>
      </w:r>
    </w:p>
    <w:p w:rsidR="00A07FA0" w:rsidRDefault="00A07FA0" w:rsidP="00A07FA0">
      <w:pPr>
        <w:ind w:left="1068"/>
      </w:pPr>
    </w:p>
    <w:p w:rsidR="004E2FFE" w:rsidRDefault="004E2FFE" w:rsidP="00B07D18">
      <w:r>
        <w:t>Für die Umzäunun</w:t>
      </w:r>
      <w:r w:rsidR="00A07FA0">
        <w:t>g eines Löwengeheges stehen 100</w:t>
      </w:r>
      <w:r w:rsidR="00F3340A">
        <w:t xml:space="preserve"> </w:t>
      </w:r>
      <w:r w:rsidR="00A07FA0">
        <w:t>m</w:t>
      </w:r>
      <w:r>
        <w:t xml:space="preserve"> Zaun zur Verfügung. Wie müssen die Abmessungen eines rechteckigen Geheges gewählt werden, um dem Löwen so viel Platz wie möglich zu verschaffen?</w:t>
      </w:r>
    </w:p>
    <w:p w:rsidR="004E2FFE" w:rsidRDefault="004E2FFE" w:rsidP="00B07D18"/>
    <w:p w:rsidR="004E2FFE" w:rsidRDefault="004E2FFE" w:rsidP="00B07D18"/>
    <w:p w:rsidR="00A07FA0" w:rsidRDefault="00A07FA0" w:rsidP="00B07D18"/>
    <w:p w:rsidR="004E2FFE" w:rsidRDefault="004E2FFE" w:rsidP="00A07FA0">
      <w:pPr>
        <w:numPr>
          <w:ilvl w:val="0"/>
          <w:numId w:val="4"/>
        </w:numPr>
        <w:ind w:left="708"/>
        <w:rPr>
          <w:b/>
          <w:bCs/>
          <w:sz w:val="24"/>
          <w:szCs w:val="24"/>
        </w:rPr>
      </w:pPr>
      <w:r>
        <w:rPr>
          <w:b/>
          <w:bCs/>
          <w:sz w:val="24"/>
          <w:szCs w:val="24"/>
        </w:rPr>
        <w:t>Hochsprung</w:t>
      </w:r>
    </w:p>
    <w:p w:rsidR="00A07FA0" w:rsidRDefault="00A07FA0" w:rsidP="00A07FA0">
      <w:pPr>
        <w:ind w:left="1068"/>
      </w:pPr>
    </w:p>
    <w:p w:rsidR="004E2FFE" w:rsidRDefault="004E2FFE" w:rsidP="00B07D18">
      <w:r>
        <w:t xml:space="preserve">Die Bahn des Schwerpunktes eines Hochspringers hat die Form einer Parabel mit dem </w:t>
      </w:r>
      <w:proofErr w:type="gramStart"/>
      <w:r>
        <w:t xml:space="preserve">Parameter </w:t>
      </w:r>
      <w:proofErr w:type="gramEnd"/>
      <m:oMath>
        <m:r>
          <w:rPr>
            <w:rFonts w:ascii="Cambria Math" w:hAnsi="Cambria Math"/>
          </w:rPr>
          <m:t>a = –1</m:t>
        </m:r>
      </m:oMath>
      <w:r>
        <w:t>. Der Körperschwerpunkt lieg</w:t>
      </w:r>
      <w:r w:rsidR="00A07FA0">
        <w:t>t bei einem optimalen Sprung 90</w:t>
      </w:r>
      <w:r w:rsidR="00F3340A">
        <w:t xml:space="preserve"> </w:t>
      </w:r>
      <w:r w:rsidR="00A07FA0">
        <w:t>cm</w:t>
      </w:r>
      <w:r>
        <w:t xml:space="preserve"> vor der Messlatte. Welche Höhe kann dabei übersprungen werden? Wie sieht die Situation aus, wenn der Absprungpunkt nicht genau getroffen wird?</w:t>
      </w:r>
    </w:p>
    <w:p w:rsidR="004E2FFE" w:rsidRDefault="004E2FFE">
      <w:pPr>
        <w:jc w:val="left"/>
      </w:pPr>
    </w:p>
    <w:p w:rsidR="004E2FFE" w:rsidRDefault="004E2FFE">
      <w:pPr>
        <w:jc w:val="left"/>
      </w:pPr>
    </w:p>
    <w:p w:rsidR="00A07FA0" w:rsidRDefault="00A07FA0">
      <w:pPr>
        <w:jc w:val="left"/>
      </w:pPr>
    </w:p>
    <w:p w:rsidR="004E2FFE" w:rsidRDefault="004E2FFE" w:rsidP="00A07FA0">
      <w:pPr>
        <w:numPr>
          <w:ilvl w:val="0"/>
          <w:numId w:val="4"/>
        </w:numPr>
        <w:ind w:left="708"/>
        <w:jc w:val="left"/>
        <w:rPr>
          <w:b/>
          <w:bCs/>
          <w:sz w:val="24"/>
          <w:szCs w:val="24"/>
        </w:rPr>
      </w:pPr>
      <w:r>
        <w:rPr>
          <w:b/>
          <w:bCs/>
          <w:sz w:val="24"/>
          <w:szCs w:val="24"/>
        </w:rPr>
        <w:t>Schnittpunkte mit der x-Achse</w:t>
      </w:r>
    </w:p>
    <w:p w:rsidR="00A07FA0" w:rsidRDefault="00A07FA0" w:rsidP="00A07FA0">
      <w:pPr>
        <w:ind w:left="1068"/>
        <w:jc w:val="left"/>
      </w:pPr>
    </w:p>
    <w:p w:rsidR="004E2FFE" w:rsidRDefault="004E2FFE">
      <w:pPr>
        <w:jc w:val="left"/>
      </w:pPr>
      <w:r>
        <w:t>Finde quadratische Funktionen in Scheitel- bzw. Normalform, die</w:t>
      </w:r>
    </w:p>
    <w:p w:rsidR="00F3340A" w:rsidRDefault="00F3340A">
      <w:pPr>
        <w:jc w:val="left"/>
      </w:pPr>
    </w:p>
    <w:p w:rsidR="004E2FFE" w:rsidRDefault="004E2FFE" w:rsidP="00A07FA0">
      <w:pPr>
        <w:numPr>
          <w:ilvl w:val="0"/>
          <w:numId w:val="3"/>
        </w:numPr>
        <w:jc w:val="left"/>
      </w:pPr>
      <w:r>
        <w:t xml:space="preserve">zwei Schnittpunkte mit der </w:t>
      </w:r>
      <w:r w:rsidR="00F3340A" w:rsidRPr="00F3340A">
        <w:t>x</w:t>
      </w:r>
      <w:r w:rsidR="00F3340A">
        <w:t>-Achse</w:t>
      </w:r>
      <w:r>
        <w:t>,</w:t>
      </w:r>
    </w:p>
    <w:p w:rsidR="004E2FFE" w:rsidRDefault="004E2FFE" w:rsidP="00A07FA0">
      <w:pPr>
        <w:numPr>
          <w:ilvl w:val="0"/>
          <w:numId w:val="3"/>
        </w:numPr>
        <w:jc w:val="left"/>
      </w:pPr>
      <w:r>
        <w:t>genau einen Schnittpunkt mit der</w:t>
      </w:r>
      <w:r w:rsidRPr="00F3340A">
        <w:t xml:space="preserve"> </w:t>
      </w:r>
      <w:r w:rsidR="00F3340A" w:rsidRPr="00F3340A">
        <w:t>x</w:t>
      </w:r>
      <w:r>
        <w:t>-Achse,</w:t>
      </w:r>
    </w:p>
    <w:p w:rsidR="004E2FFE" w:rsidRDefault="004E2FFE" w:rsidP="00A07FA0">
      <w:pPr>
        <w:numPr>
          <w:ilvl w:val="0"/>
          <w:numId w:val="3"/>
        </w:numPr>
        <w:jc w:val="left"/>
      </w:pPr>
      <w:r>
        <w:t xml:space="preserve">keinen Schnittpunkt mit der </w:t>
      </w:r>
      <w:r w:rsidR="00F3340A" w:rsidRPr="00F3340A">
        <w:t>x</w:t>
      </w:r>
      <w:r>
        <w:t>-Achse</w:t>
      </w:r>
    </w:p>
    <w:p w:rsidR="00F3340A" w:rsidRDefault="00F3340A" w:rsidP="00F3340A">
      <w:pPr>
        <w:ind w:left="720"/>
        <w:jc w:val="left"/>
      </w:pPr>
    </w:p>
    <w:p w:rsidR="004E2FFE" w:rsidRDefault="00B46199">
      <w:pPr>
        <w:jc w:val="left"/>
      </w:pPr>
      <w:proofErr w:type="gramStart"/>
      <w:r>
        <w:t>aufweisen</w:t>
      </w:r>
      <w:proofErr w:type="gramEnd"/>
      <w:r w:rsidR="004E2FFE">
        <w:t>. Welche Bedingungen erfüllen die Parameter jeweils?</w:t>
      </w:r>
    </w:p>
    <w:p w:rsidR="004E2FFE" w:rsidRDefault="004E2FFE">
      <w:pPr>
        <w:jc w:val="left"/>
      </w:pPr>
    </w:p>
    <w:p w:rsidR="004E2FFE" w:rsidRDefault="004E2FFE">
      <w:pPr>
        <w:jc w:val="left"/>
      </w:pPr>
    </w:p>
    <w:p w:rsidR="00A07FA0" w:rsidRDefault="00A07FA0">
      <w:pPr>
        <w:jc w:val="left"/>
      </w:pPr>
    </w:p>
    <w:p w:rsidR="004E2FFE" w:rsidRDefault="004E2FFE" w:rsidP="00A07FA0">
      <w:pPr>
        <w:numPr>
          <w:ilvl w:val="0"/>
          <w:numId w:val="4"/>
        </w:numPr>
        <w:ind w:left="708"/>
        <w:jc w:val="left"/>
        <w:rPr>
          <w:b/>
          <w:bCs/>
          <w:sz w:val="24"/>
          <w:szCs w:val="24"/>
        </w:rPr>
      </w:pPr>
      <w:r>
        <w:rPr>
          <w:b/>
          <w:bCs/>
          <w:sz w:val="24"/>
          <w:szCs w:val="24"/>
        </w:rPr>
        <w:t>Höhe schätzen</w:t>
      </w:r>
    </w:p>
    <w:p w:rsidR="00A07FA0" w:rsidRDefault="00A07FA0" w:rsidP="00A07FA0">
      <w:pPr>
        <w:ind w:left="1068"/>
        <w:jc w:val="left"/>
      </w:pPr>
    </w:p>
    <w:p w:rsidR="004E2FFE" w:rsidRDefault="004E2FFE">
      <w:pPr>
        <w:jc w:val="left"/>
      </w:pPr>
      <w:r>
        <w:t xml:space="preserve">Finde ein Schätzverfahren, mit dem du aus der </w:t>
      </w:r>
      <w:proofErr w:type="spellStart"/>
      <w:r>
        <w:t>Fallzeit</w:t>
      </w:r>
      <w:proofErr w:type="spellEnd"/>
      <w:r>
        <w:t xml:space="preserve"> eines Gegenstandes auf seine Fallhöhe schließen kannst.</w:t>
      </w:r>
    </w:p>
    <w:p w:rsidR="004E2FFE" w:rsidRDefault="004E2FFE">
      <w:pPr>
        <w:jc w:val="left"/>
      </w:pPr>
    </w:p>
    <w:p w:rsidR="004E2FFE" w:rsidRDefault="004E2FFE">
      <w:pPr>
        <w:jc w:val="left"/>
      </w:pPr>
    </w:p>
    <w:p w:rsidR="00A07FA0" w:rsidRDefault="00A07FA0">
      <w:pPr>
        <w:jc w:val="left"/>
      </w:pPr>
    </w:p>
    <w:p w:rsidR="004E2FFE" w:rsidRDefault="004E2FFE" w:rsidP="00A07FA0">
      <w:pPr>
        <w:numPr>
          <w:ilvl w:val="0"/>
          <w:numId w:val="4"/>
        </w:numPr>
        <w:ind w:left="708"/>
        <w:jc w:val="left"/>
        <w:rPr>
          <w:b/>
          <w:bCs/>
          <w:sz w:val="24"/>
          <w:szCs w:val="24"/>
        </w:rPr>
      </w:pPr>
      <w:proofErr w:type="spellStart"/>
      <w:r>
        <w:rPr>
          <w:b/>
          <w:bCs/>
          <w:sz w:val="24"/>
          <w:szCs w:val="24"/>
        </w:rPr>
        <w:t>Wushan</w:t>
      </w:r>
      <w:proofErr w:type="spellEnd"/>
      <w:r>
        <w:rPr>
          <w:b/>
          <w:bCs/>
          <w:sz w:val="24"/>
          <w:szCs w:val="24"/>
        </w:rPr>
        <w:t>-Brücke</w:t>
      </w:r>
    </w:p>
    <w:p w:rsidR="00A07FA0" w:rsidRDefault="00A07FA0" w:rsidP="00A07FA0">
      <w:pPr>
        <w:ind w:left="850"/>
        <w:jc w:val="left"/>
      </w:pPr>
    </w:p>
    <w:p w:rsidR="004E2FFE" w:rsidRDefault="004E2FFE">
      <w:r>
        <w:t xml:space="preserve">Im Bild siehst du die </w:t>
      </w:r>
      <w:proofErr w:type="spellStart"/>
      <w:r>
        <w:t>Wushan</w:t>
      </w:r>
      <w:proofErr w:type="spellEnd"/>
      <w:r>
        <w:t xml:space="preserve">-Brücke, die den Jangtsekiang nahe der chinesischen Stadt Chongqing überquert. Sie ist die siebtgrößte Bogenbrücke der Welt. Ihr parabelförmiger Bogen </w:t>
      </w:r>
      <w:r w:rsidR="00CC6810">
        <w:t>über</w:t>
      </w:r>
      <w:r w:rsidR="00AF2241">
        <w:t>spannt 460</w:t>
      </w:r>
      <w:r w:rsidR="00F3340A">
        <w:t xml:space="preserve"> </w:t>
      </w:r>
      <w:r w:rsidR="00AF2241">
        <w:t>m</w:t>
      </w:r>
      <w:r>
        <w:t xml:space="preserve"> der unter ihm liegenden Straße. Diese verläuft etwa 85</w:t>
      </w:r>
      <w:r w:rsidR="00F3340A">
        <w:t xml:space="preserve"> </w:t>
      </w:r>
      <w:r w:rsidR="00AF2241">
        <w:t>m</w:t>
      </w:r>
      <w:r>
        <w:t xml:space="preserve"> unterhalb des Scheitels. Was kannst du über diese Brücke herausfinden?</w:t>
      </w:r>
    </w:p>
    <w:p w:rsidR="004E2FFE" w:rsidRDefault="004E2FFE">
      <w:pPr>
        <w:jc w:val="left"/>
      </w:pPr>
    </w:p>
    <w:p w:rsidR="004E2FFE" w:rsidRDefault="00050E9E">
      <w:pPr>
        <w:jc w:val="left"/>
      </w:pPr>
      <w:r>
        <w:rPr>
          <w:noProof/>
          <w:lang w:eastAsia="de-DE"/>
        </w:rPr>
        <w:lastRenderedPageBreak/>
        <mc:AlternateContent>
          <mc:Choice Requires="wps">
            <w:drawing>
              <wp:anchor distT="0" distB="0" distL="0" distR="0" simplePos="0" relativeHeight="251655680" behindDoc="0" locked="0" layoutInCell="1" allowOverlap="1">
                <wp:simplePos x="0" y="0"/>
                <wp:positionH relativeFrom="column">
                  <wp:align>center</wp:align>
                </wp:positionH>
                <wp:positionV relativeFrom="paragraph">
                  <wp:posOffset>-635</wp:posOffset>
                </wp:positionV>
                <wp:extent cx="3462020" cy="2698750"/>
                <wp:effectExtent l="3175" t="4445" r="1905" b="1905"/>
                <wp:wrapSquare wrapText="larges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269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FFE" w:rsidRDefault="00050E9E" w:rsidP="00A07FA0">
                            <w:pPr>
                              <w:pStyle w:val="Illustration"/>
                              <w:spacing w:before="0" w:after="0"/>
                              <w:jc w:val="right"/>
                            </w:pPr>
                            <w:r>
                              <w:rPr>
                                <w:noProof/>
                                <w:lang w:eastAsia="de-DE"/>
                              </w:rPr>
                              <w:drawing>
                                <wp:inline distT="0" distB="0" distL="0" distR="0">
                                  <wp:extent cx="3471545" cy="2311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1545" cy="2311400"/>
                                          </a:xfrm>
                                          <a:prstGeom prst="rect">
                                            <a:avLst/>
                                          </a:prstGeom>
                                          <a:solidFill>
                                            <a:srgbClr val="FFFFFF"/>
                                          </a:solidFill>
                                          <a:ln>
                                            <a:noFill/>
                                          </a:ln>
                                        </pic:spPr>
                                      </pic:pic>
                                    </a:graphicData>
                                  </a:graphic>
                                </wp:inline>
                              </w:drawing>
                            </w:r>
                            <w:r w:rsidR="004E2FFE" w:rsidRPr="004152B3">
                              <w:rPr>
                                <w:i w:val="0"/>
                                <w:sz w:val="16"/>
                                <w:szCs w:val="16"/>
                              </w:rPr>
                              <w:t xml:space="preserve">Quelle: Wikimedia </w:t>
                            </w:r>
                            <w:proofErr w:type="spellStart"/>
                            <w:r w:rsidR="004E2FFE" w:rsidRPr="004152B3">
                              <w:rPr>
                                <w:i w:val="0"/>
                                <w:sz w:val="16"/>
                                <w:szCs w:val="16"/>
                              </w:rPr>
                              <w:t>commons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05pt;width:272.6pt;height:212.5pt;z-index:251655680;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qfewIAAAA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EC&#10;I0U6oOieDx5d6QEVoTq9cRU43Rlw8wMsA8sxU2duNf3skNLXLVE7fmmt7ltOGESXhZPJk6Mjjgsg&#10;2/6dZnAN2XsdgYbGdqF0UAwE6MDSw4mZEAqFxVfFIk9z2KKwly/K5fk8cpeQajpurPNvuO5QMGps&#10;gfoITw63zodwSDW5hNucloJthJRxYnfba2nRgYBMNvGLGTxzkyo4Kx2OjYjjCkQJd4S9EG+k/VuZ&#10;5UV6lZezzWJ5Pis2xXxWnqfLWZqVV+UiLcriZvM9BJgVVSsY4+pWKD5JMCv+juJjM4ziiSJEfY3L&#10;eT4fOfpjkmn8fpdkJzx0pBRdjZcnJ1IFZl8rBmmTyhMhRzv5OfxYZajB9I9ViToI1I8i8MN2AJQg&#10;jq1mD6AIq4Ev4BaeETBabb9i1ENL1th92RPLMZJvFagq9O9k2MnYTgZRFI7W2GM0mtd+7PO9sWLX&#10;AvKoW6UvQXmNiJp4jOKoV2izGPzxSQh9/HQevR4frvUPAAAA//8DAFBLAwQUAAYACAAAACEAOplv&#10;Wd0AAAAGAQAADwAAAGRycy9kb3ducmV2LnhtbEyPwU7DMBBE70j8g7VIXFDrNEorCHEqaOEGh5aq&#10;5228JBHxOrKdJv17zIkeRzOaeVOsJ9OJMznfWlawmCcgiCurW64VHL7eZ48gfEDW2FkmBRfysC5v&#10;bwrMtR15R+d9qEUsYZ+jgiaEPpfSVw0Z9HPbE0fv2zqDIUpXS+1wjOWmk2mSrKTBluNCgz1tGqp+&#10;9oNRsNq6Ydzx5mF7ePvAz75Oj6+Xo1L3d9PLM4hAU/gPwx9+RIcyMp3swNqLTkE8EhTMFiCiucyW&#10;KYiTgizNnkCWhbzGL38BAAD//wMAUEsBAi0AFAAGAAgAAAAhALaDOJL+AAAA4QEAABMAAAAAAAAA&#10;AAAAAAAAAAAAAFtDb250ZW50X1R5cGVzXS54bWxQSwECLQAUAAYACAAAACEAOP0h/9YAAACUAQAA&#10;CwAAAAAAAAAAAAAAAAAvAQAAX3JlbHMvLnJlbHNQSwECLQAUAAYACAAAACEA2usqn3sCAAAABQAA&#10;DgAAAAAAAAAAAAAAAAAuAgAAZHJzL2Uyb0RvYy54bWxQSwECLQAUAAYACAAAACEAOplvWd0AAAAG&#10;AQAADwAAAAAAAAAAAAAAAADVBAAAZHJzL2Rvd25yZXYueG1sUEsFBgAAAAAEAAQA8wAAAN8FAAAA&#10;AA==&#10;" stroked="f">
                <v:textbox inset="0,0,0,0">
                  <w:txbxContent>
                    <w:p w:rsidR="004E2FFE" w:rsidRDefault="00050E9E" w:rsidP="00A07FA0">
                      <w:pPr>
                        <w:pStyle w:val="Illustration"/>
                        <w:spacing w:before="0" w:after="0"/>
                        <w:jc w:val="right"/>
                      </w:pPr>
                      <w:r>
                        <w:rPr>
                          <w:noProof/>
                          <w:lang w:eastAsia="de-DE"/>
                        </w:rPr>
                        <w:drawing>
                          <wp:inline distT="0" distB="0" distL="0" distR="0">
                            <wp:extent cx="3471545" cy="2311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545" cy="2311400"/>
                                    </a:xfrm>
                                    <a:prstGeom prst="rect">
                                      <a:avLst/>
                                    </a:prstGeom>
                                    <a:solidFill>
                                      <a:srgbClr val="FFFFFF"/>
                                    </a:solidFill>
                                    <a:ln>
                                      <a:noFill/>
                                    </a:ln>
                                  </pic:spPr>
                                </pic:pic>
                              </a:graphicData>
                            </a:graphic>
                          </wp:inline>
                        </w:drawing>
                      </w:r>
                      <w:r w:rsidR="004E2FFE" w:rsidRPr="004152B3">
                        <w:rPr>
                          <w:i w:val="0"/>
                          <w:sz w:val="16"/>
                          <w:szCs w:val="16"/>
                        </w:rPr>
                        <w:t xml:space="preserve">Quelle: Wikimedia </w:t>
                      </w:r>
                      <w:proofErr w:type="spellStart"/>
                      <w:r w:rsidR="004E2FFE" w:rsidRPr="004152B3">
                        <w:rPr>
                          <w:i w:val="0"/>
                          <w:sz w:val="16"/>
                          <w:szCs w:val="16"/>
                        </w:rPr>
                        <w:t>commons</w:t>
                      </w:r>
                      <w:proofErr w:type="spellEnd"/>
                    </w:p>
                  </w:txbxContent>
                </v:textbox>
                <w10:wrap type="square" side="largest"/>
              </v:shape>
            </w:pict>
          </mc:Fallback>
        </mc:AlternateContent>
      </w:r>
    </w:p>
    <w:p w:rsidR="004E2FFE" w:rsidRDefault="004E2FFE">
      <w:pPr>
        <w:jc w:val="left"/>
        <w:rPr>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Default="004E2FFE">
      <w:pPr>
        <w:jc w:val="left"/>
        <w:rPr>
          <w:b/>
          <w:bCs/>
          <w:sz w:val="24"/>
          <w:szCs w:val="24"/>
        </w:rPr>
      </w:pPr>
    </w:p>
    <w:p w:rsidR="004E2FFE" w:rsidRPr="00A07FA0" w:rsidRDefault="004E2FFE">
      <w:pPr>
        <w:jc w:val="left"/>
        <w:rPr>
          <w:bCs/>
          <w:sz w:val="24"/>
          <w:szCs w:val="24"/>
        </w:rPr>
      </w:pPr>
    </w:p>
    <w:p w:rsidR="00A07FA0" w:rsidRPr="00A07FA0" w:rsidRDefault="00A07FA0">
      <w:pPr>
        <w:jc w:val="left"/>
        <w:rPr>
          <w:bCs/>
          <w:sz w:val="24"/>
          <w:szCs w:val="24"/>
        </w:rPr>
      </w:pPr>
    </w:p>
    <w:p w:rsidR="00A07FA0" w:rsidRPr="00A07FA0" w:rsidRDefault="00A07FA0">
      <w:pPr>
        <w:jc w:val="left"/>
        <w:rPr>
          <w:bCs/>
          <w:sz w:val="24"/>
          <w:szCs w:val="24"/>
        </w:rPr>
      </w:pPr>
    </w:p>
    <w:p w:rsidR="004E2FFE" w:rsidRDefault="004E2FFE" w:rsidP="00A07FA0">
      <w:pPr>
        <w:numPr>
          <w:ilvl w:val="0"/>
          <w:numId w:val="4"/>
        </w:numPr>
        <w:ind w:left="708"/>
        <w:jc w:val="left"/>
        <w:rPr>
          <w:b/>
          <w:bCs/>
          <w:sz w:val="24"/>
          <w:szCs w:val="24"/>
        </w:rPr>
      </w:pPr>
      <w:r>
        <w:rPr>
          <w:b/>
          <w:bCs/>
          <w:sz w:val="24"/>
          <w:szCs w:val="24"/>
        </w:rPr>
        <w:t>Komet ISON</w:t>
      </w:r>
    </w:p>
    <w:p w:rsidR="00A07FA0" w:rsidRDefault="00A07FA0" w:rsidP="00A07FA0">
      <w:pPr>
        <w:ind w:left="1068"/>
        <w:jc w:val="left"/>
      </w:pPr>
    </w:p>
    <w:p w:rsidR="004E2FFE" w:rsidRDefault="004E2FFE">
      <w:r>
        <w:t xml:space="preserve">Der Komet ISON wurde am 21. September 2012 entdeckt, als er fast eine Milliarde Kilometer von der Sonne entfernt war. Seitdem wurde er intensiv beobachtet. Dabei wurde festgestellt, dass er sich auf einer fast parabelförmigen Bahn vom Rand des Sonnensystems in dessen Inneres bewegt, um dann seinen Rückweg ins Weltall anzutreten, sofern er </w:t>
      </w:r>
      <w:r w:rsidR="00F3340A">
        <w:t xml:space="preserve">die </w:t>
      </w:r>
      <w:r>
        <w:t>Reise um die Sonne überlebt. In einem geeigneten Koordinatensystem, das in seiner Bahnebene liegt, konnten folgende Positionen in astronomischen Einheiten gemessen werden.</w:t>
      </w:r>
      <w:r w:rsidR="00A07FA0">
        <w:tab/>
      </w:r>
      <w:r w:rsidR="00A07FA0">
        <w:br/>
      </w:r>
    </w:p>
    <w:tbl>
      <w:tblPr>
        <w:tblpPr w:leftFromText="141" w:rightFromText="141" w:vertAnchor="text" w:horzAnchor="margin" w:tblpY="29"/>
        <w:tblW w:w="0" w:type="auto"/>
        <w:tblLayout w:type="fixed"/>
        <w:tblCellMar>
          <w:top w:w="55" w:type="dxa"/>
          <w:left w:w="55" w:type="dxa"/>
          <w:bottom w:w="55" w:type="dxa"/>
          <w:right w:w="55" w:type="dxa"/>
        </w:tblCellMar>
        <w:tblLook w:val="0000" w:firstRow="0" w:lastRow="0" w:firstColumn="0" w:lastColumn="0" w:noHBand="0" w:noVBand="0"/>
      </w:tblPr>
      <w:tblGrid>
        <w:gridCol w:w="3155"/>
        <w:gridCol w:w="3156"/>
        <w:gridCol w:w="3156"/>
      </w:tblGrid>
      <w:tr w:rsidR="00A07FA0" w:rsidTr="00A07FA0">
        <w:tc>
          <w:tcPr>
            <w:tcW w:w="3155" w:type="dxa"/>
            <w:tcBorders>
              <w:top w:val="none" w:sz="1" w:space="0" w:color="000000"/>
              <w:left w:val="none" w:sz="1" w:space="0" w:color="000000"/>
              <w:bottom w:val="none" w:sz="1" w:space="0" w:color="000000"/>
            </w:tcBorders>
            <w:shd w:val="clear" w:color="auto" w:fill="auto"/>
          </w:tcPr>
          <w:p w:rsidR="00A07FA0" w:rsidRDefault="00A07FA0" w:rsidP="00A07FA0">
            <w:pPr>
              <w:pStyle w:val="TableContents"/>
              <w:jc w:val="center"/>
              <w:rPr>
                <w:b/>
                <w:bCs/>
              </w:rPr>
            </w:pPr>
            <w:r>
              <w:rPr>
                <w:b/>
                <w:bCs/>
              </w:rPr>
              <w:t>Datum</w:t>
            </w:r>
          </w:p>
        </w:tc>
        <w:tc>
          <w:tcPr>
            <w:tcW w:w="3156" w:type="dxa"/>
            <w:tcBorders>
              <w:top w:val="none" w:sz="1" w:space="0" w:color="000000"/>
              <w:left w:val="none" w:sz="1" w:space="0" w:color="000000"/>
              <w:bottom w:val="none" w:sz="1" w:space="0" w:color="000000"/>
            </w:tcBorders>
            <w:shd w:val="clear" w:color="auto" w:fill="auto"/>
          </w:tcPr>
          <w:p w:rsidR="00A07FA0" w:rsidRDefault="00F3340A" w:rsidP="00A07FA0">
            <w:pPr>
              <w:pStyle w:val="TableContents"/>
              <w:jc w:val="center"/>
              <w:rPr>
                <w:b/>
                <w:bCs/>
              </w:rPr>
            </w:pPr>
            <w:r w:rsidRPr="00F3340A">
              <w:rPr>
                <w:b/>
              </w:rPr>
              <w:t>x</w:t>
            </w:r>
            <w:r w:rsidR="00A07FA0">
              <w:rPr>
                <w:b/>
                <w:bCs/>
              </w:rPr>
              <w:t>-Koordinate</w:t>
            </w:r>
          </w:p>
        </w:tc>
        <w:tc>
          <w:tcPr>
            <w:tcW w:w="3156" w:type="dxa"/>
            <w:tcBorders>
              <w:top w:val="none" w:sz="1" w:space="0" w:color="000000"/>
              <w:left w:val="none" w:sz="1" w:space="0" w:color="000000"/>
              <w:bottom w:val="none" w:sz="1" w:space="0" w:color="000000"/>
              <w:right w:val="none" w:sz="1" w:space="0" w:color="000000"/>
            </w:tcBorders>
            <w:shd w:val="clear" w:color="auto" w:fill="auto"/>
          </w:tcPr>
          <w:p w:rsidR="00A07FA0" w:rsidRDefault="00F3340A" w:rsidP="00A07FA0">
            <w:pPr>
              <w:pStyle w:val="TableContents"/>
              <w:jc w:val="center"/>
            </w:pPr>
            <w:r w:rsidRPr="00F3340A">
              <w:rPr>
                <w:b/>
              </w:rPr>
              <w:t>y</w:t>
            </w:r>
            <w:r w:rsidR="00A07FA0">
              <w:rPr>
                <w:b/>
                <w:bCs/>
              </w:rPr>
              <w:t>-Koordinate</w:t>
            </w:r>
          </w:p>
        </w:tc>
      </w:tr>
      <w:tr w:rsidR="00A07FA0" w:rsidTr="00A07FA0">
        <w:tc>
          <w:tcPr>
            <w:tcW w:w="3155" w:type="dxa"/>
            <w:tcBorders>
              <w:left w:val="none" w:sz="1" w:space="0" w:color="000000"/>
              <w:bottom w:val="none" w:sz="1" w:space="0" w:color="000000"/>
            </w:tcBorders>
            <w:shd w:val="clear" w:color="auto" w:fill="auto"/>
          </w:tcPr>
          <w:p w:rsidR="00A07FA0" w:rsidRDefault="00A07FA0" w:rsidP="00A07FA0">
            <w:pPr>
              <w:pStyle w:val="TableContents"/>
              <w:jc w:val="center"/>
            </w:pPr>
            <w:r>
              <w:t>14.11.2013</w:t>
            </w:r>
          </w:p>
        </w:tc>
        <w:tc>
          <w:tcPr>
            <w:tcW w:w="3156" w:type="dxa"/>
            <w:tcBorders>
              <w:left w:val="none" w:sz="1" w:space="0" w:color="000000"/>
              <w:bottom w:val="none" w:sz="1" w:space="0" w:color="000000"/>
            </w:tcBorders>
            <w:shd w:val="clear" w:color="auto" w:fill="auto"/>
          </w:tcPr>
          <w:p w:rsidR="00A07FA0" w:rsidRDefault="00A07FA0" w:rsidP="00A07FA0">
            <w:pPr>
              <w:pStyle w:val="TableContents"/>
              <w:jc w:val="center"/>
            </w:pPr>
            <w:r>
              <w:t>-0,18</w:t>
            </w:r>
          </w:p>
        </w:tc>
        <w:tc>
          <w:tcPr>
            <w:tcW w:w="3156" w:type="dxa"/>
            <w:tcBorders>
              <w:left w:val="none" w:sz="1" w:space="0" w:color="000000"/>
              <w:bottom w:val="none" w:sz="1" w:space="0" w:color="000000"/>
              <w:right w:val="none" w:sz="1" w:space="0" w:color="000000"/>
            </w:tcBorders>
            <w:shd w:val="clear" w:color="auto" w:fill="auto"/>
          </w:tcPr>
          <w:p w:rsidR="00A07FA0" w:rsidRDefault="00A07FA0" w:rsidP="00A07FA0">
            <w:pPr>
              <w:pStyle w:val="TableContents"/>
              <w:jc w:val="center"/>
            </w:pPr>
            <w:r>
              <w:t>0,63</w:t>
            </w:r>
          </w:p>
        </w:tc>
      </w:tr>
      <w:tr w:rsidR="00A07FA0" w:rsidTr="00A07FA0">
        <w:tc>
          <w:tcPr>
            <w:tcW w:w="3155" w:type="dxa"/>
            <w:tcBorders>
              <w:left w:val="none" w:sz="1" w:space="0" w:color="000000"/>
              <w:bottom w:val="none" w:sz="1" w:space="0" w:color="000000"/>
            </w:tcBorders>
            <w:shd w:val="clear" w:color="auto" w:fill="auto"/>
          </w:tcPr>
          <w:p w:rsidR="00A07FA0" w:rsidRDefault="00A07FA0" w:rsidP="00A07FA0">
            <w:pPr>
              <w:pStyle w:val="TableContents"/>
              <w:jc w:val="center"/>
            </w:pPr>
            <w:r>
              <w:t>15.11.2013</w:t>
            </w:r>
          </w:p>
        </w:tc>
        <w:tc>
          <w:tcPr>
            <w:tcW w:w="3156" w:type="dxa"/>
            <w:tcBorders>
              <w:left w:val="none" w:sz="1" w:space="0" w:color="000000"/>
              <w:bottom w:val="none" w:sz="1" w:space="0" w:color="000000"/>
            </w:tcBorders>
            <w:shd w:val="clear" w:color="auto" w:fill="auto"/>
          </w:tcPr>
          <w:p w:rsidR="00A07FA0" w:rsidRDefault="00A07FA0" w:rsidP="00A07FA0">
            <w:pPr>
              <w:pStyle w:val="TableContents"/>
              <w:jc w:val="center"/>
            </w:pPr>
            <w:r>
              <w:t>-0,17</w:t>
            </w:r>
          </w:p>
        </w:tc>
        <w:tc>
          <w:tcPr>
            <w:tcW w:w="3156" w:type="dxa"/>
            <w:tcBorders>
              <w:left w:val="none" w:sz="1" w:space="0" w:color="000000"/>
              <w:bottom w:val="none" w:sz="1" w:space="0" w:color="000000"/>
              <w:right w:val="none" w:sz="1" w:space="0" w:color="000000"/>
            </w:tcBorders>
            <w:shd w:val="clear" w:color="auto" w:fill="auto"/>
          </w:tcPr>
          <w:p w:rsidR="00A07FA0" w:rsidRDefault="00A07FA0" w:rsidP="00A07FA0">
            <w:pPr>
              <w:pStyle w:val="TableContents"/>
              <w:jc w:val="center"/>
            </w:pPr>
            <w:r>
              <w:t>0,60</w:t>
            </w:r>
          </w:p>
        </w:tc>
      </w:tr>
      <w:tr w:rsidR="00A07FA0" w:rsidTr="00A07FA0">
        <w:tc>
          <w:tcPr>
            <w:tcW w:w="3155" w:type="dxa"/>
            <w:tcBorders>
              <w:left w:val="none" w:sz="1" w:space="0" w:color="000000"/>
              <w:bottom w:val="none" w:sz="1" w:space="0" w:color="000000"/>
            </w:tcBorders>
            <w:shd w:val="clear" w:color="auto" w:fill="auto"/>
          </w:tcPr>
          <w:p w:rsidR="00A07FA0" w:rsidRDefault="00A07FA0" w:rsidP="00A07FA0">
            <w:pPr>
              <w:pStyle w:val="TableContents"/>
              <w:jc w:val="center"/>
            </w:pPr>
            <w:r>
              <w:t>16.11.2013</w:t>
            </w:r>
          </w:p>
        </w:tc>
        <w:tc>
          <w:tcPr>
            <w:tcW w:w="3156" w:type="dxa"/>
            <w:tcBorders>
              <w:left w:val="none" w:sz="1" w:space="0" w:color="000000"/>
              <w:bottom w:val="none" w:sz="1" w:space="0" w:color="000000"/>
            </w:tcBorders>
            <w:shd w:val="clear" w:color="auto" w:fill="auto"/>
          </w:tcPr>
          <w:p w:rsidR="00A07FA0" w:rsidRDefault="00A07FA0" w:rsidP="00A07FA0">
            <w:pPr>
              <w:pStyle w:val="TableContents"/>
              <w:jc w:val="center"/>
            </w:pPr>
            <w:r>
              <w:t>-0,17</w:t>
            </w:r>
          </w:p>
        </w:tc>
        <w:tc>
          <w:tcPr>
            <w:tcW w:w="3156" w:type="dxa"/>
            <w:tcBorders>
              <w:left w:val="none" w:sz="1" w:space="0" w:color="000000"/>
              <w:bottom w:val="none" w:sz="1" w:space="0" w:color="000000"/>
              <w:right w:val="none" w:sz="1" w:space="0" w:color="000000"/>
            </w:tcBorders>
            <w:shd w:val="clear" w:color="auto" w:fill="auto"/>
          </w:tcPr>
          <w:p w:rsidR="00A07FA0" w:rsidRDefault="00A07FA0" w:rsidP="00A07FA0">
            <w:pPr>
              <w:pStyle w:val="TableContents"/>
              <w:jc w:val="center"/>
            </w:pPr>
            <w:r>
              <w:t>0,59</w:t>
            </w:r>
          </w:p>
        </w:tc>
      </w:tr>
      <w:tr w:rsidR="00A07FA0" w:rsidTr="00A07FA0">
        <w:tc>
          <w:tcPr>
            <w:tcW w:w="3155" w:type="dxa"/>
            <w:tcBorders>
              <w:left w:val="none" w:sz="1" w:space="0" w:color="000000"/>
              <w:bottom w:val="none" w:sz="1" w:space="0" w:color="000000"/>
            </w:tcBorders>
            <w:shd w:val="clear" w:color="auto" w:fill="auto"/>
          </w:tcPr>
          <w:p w:rsidR="00A07FA0" w:rsidRDefault="00A07FA0" w:rsidP="00A07FA0">
            <w:pPr>
              <w:pStyle w:val="TableContents"/>
              <w:jc w:val="center"/>
            </w:pPr>
            <w:r>
              <w:t>17.11.2013</w:t>
            </w:r>
          </w:p>
        </w:tc>
        <w:tc>
          <w:tcPr>
            <w:tcW w:w="3156" w:type="dxa"/>
            <w:tcBorders>
              <w:left w:val="none" w:sz="1" w:space="0" w:color="000000"/>
              <w:bottom w:val="none" w:sz="1" w:space="0" w:color="000000"/>
            </w:tcBorders>
            <w:shd w:val="clear" w:color="auto" w:fill="auto"/>
          </w:tcPr>
          <w:p w:rsidR="00A07FA0" w:rsidRDefault="00A07FA0" w:rsidP="00A07FA0">
            <w:pPr>
              <w:pStyle w:val="TableContents"/>
              <w:jc w:val="center"/>
            </w:pPr>
            <w:r>
              <w:t>-0,17</w:t>
            </w:r>
          </w:p>
        </w:tc>
        <w:tc>
          <w:tcPr>
            <w:tcW w:w="3156" w:type="dxa"/>
            <w:tcBorders>
              <w:left w:val="none" w:sz="1" w:space="0" w:color="000000"/>
              <w:bottom w:val="none" w:sz="1" w:space="0" w:color="000000"/>
              <w:right w:val="none" w:sz="1" w:space="0" w:color="000000"/>
            </w:tcBorders>
            <w:shd w:val="clear" w:color="auto" w:fill="auto"/>
          </w:tcPr>
          <w:p w:rsidR="00A07FA0" w:rsidRDefault="00A07FA0" w:rsidP="00A07FA0">
            <w:pPr>
              <w:pStyle w:val="TableContents"/>
              <w:jc w:val="center"/>
            </w:pPr>
            <w:r>
              <w:t>0,56</w:t>
            </w:r>
          </w:p>
        </w:tc>
      </w:tr>
      <w:tr w:rsidR="00A07FA0" w:rsidTr="00A07FA0">
        <w:tc>
          <w:tcPr>
            <w:tcW w:w="3155" w:type="dxa"/>
            <w:tcBorders>
              <w:left w:val="none" w:sz="1" w:space="0" w:color="000000"/>
              <w:bottom w:val="none" w:sz="1" w:space="0" w:color="000000"/>
            </w:tcBorders>
            <w:shd w:val="clear" w:color="auto" w:fill="auto"/>
          </w:tcPr>
          <w:p w:rsidR="00A07FA0" w:rsidRDefault="00A07FA0" w:rsidP="00A07FA0">
            <w:pPr>
              <w:pStyle w:val="TableContents"/>
              <w:jc w:val="center"/>
            </w:pPr>
            <w:r>
              <w:t>18.11.2013</w:t>
            </w:r>
          </w:p>
        </w:tc>
        <w:tc>
          <w:tcPr>
            <w:tcW w:w="3156" w:type="dxa"/>
            <w:tcBorders>
              <w:left w:val="none" w:sz="1" w:space="0" w:color="000000"/>
              <w:bottom w:val="none" w:sz="1" w:space="0" w:color="000000"/>
            </w:tcBorders>
            <w:shd w:val="clear" w:color="auto" w:fill="auto"/>
          </w:tcPr>
          <w:p w:rsidR="00A07FA0" w:rsidRDefault="00A07FA0" w:rsidP="00A07FA0">
            <w:pPr>
              <w:pStyle w:val="TableContents"/>
              <w:jc w:val="center"/>
            </w:pPr>
            <w:r>
              <w:t>-0,16</w:t>
            </w:r>
          </w:p>
        </w:tc>
        <w:tc>
          <w:tcPr>
            <w:tcW w:w="3156" w:type="dxa"/>
            <w:tcBorders>
              <w:left w:val="none" w:sz="1" w:space="0" w:color="000000"/>
              <w:bottom w:val="none" w:sz="1" w:space="0" w:color="000000"/>
              <w:right w:val="none" w:sz="1" w:space="0" w:color="000000"/>
            </w:tcBorders>
            <w:shd w:val="clear" w:color="auto" w:fill="auto"/>
          </w:tcPr>
          <w:p w:rsidR="00A07FA0" w:rsidRDefault="00A07FA0" w:rsidP="00A07FA0">
            <w:pPr>
              <w:pStyle w:val="TableContents"/>
              <w:jc w:val="center"/>
            </w:pPr>
            <w:r>
              <w:t>0,53</w:t>
            </w:r>
          </w:p>
        </w:tc>
      </w:tr>
      <w:tr w:rsidR="00A07FA0" w:rsidTr="00A07FA0">
        <w:tc>
          <w:tcPr>
            <w:tcW w:w="3155" w:type="dxa"/>
            <w:tcBorders>
              <w:left w:val="none" w:sz="1" w:space="0" w:color="000000"/>
              <w:bottom w:val="none" w:sz="1" w:space="0" w:color="000000"/>
            </w:tcBorders>
            <w:shd w:val="clear" w:color="auto" w:fill="auto"/>
          </w:tcPr>
          <w:p w:rsidR="00A07FA0" w:rsidRDefault="00A07FA0" w:rsidP="00A07FA0">
            <w:pPr>
              <w:pStyle w:val="TableContents"/>
              <w:jc w:val="center"/>
            </w:pPr>
            <w:r>
              <w:t>19.11.2013</w:t>
            </w:r>
          </w:p>
        </w:tc>
        <w:tc>
          <w:tcPr>
            <w:tcW w:w="3156" w:type="dxa"/>
            <w:tcBorders>
              <w:left w:val="none" w:sz="1" w:space="0" w:color="000000"/>
              <w:bottom w:val="none" w:sz="1" w:space="0" w:color="000000"/>
            </w:tcBorders>
            <w:shd w:val="clear" w:color="auto" w:fill="auto"/>
          </w:tcPr>
          <w:p w:rsidR="00A07FA0" w:rsidRDefault="00A07FA0" w:rsidP="00A07FA0">
            <w:pPr>
              <w:pStyle w:val="TableContents"/>
              <w:jc w:val="center"/>
            </w:pPr>
            <w:r>
              <w:t>-0,16</w:t>
            </w:r>
          </w:p>
        </w:tc>
        <w:tc>
          <w:tcPr>
            <w:tcW w:w="3156" w:type="dxa"/>
            <w:tcBorders>
              <w:left w:val="none" w:sz="1" w:space="0" w:color="000000"/>
              <w:bottom w:val="none" w:sz="1" w:space="0" w:color="000000"/>
              <w:right w:val="none" w:sz="1" w:space="0" w:color="000000"/>
            </w:tcBorders>
            <w:shd w:val="clear" w:color="auto" w:fill="auto"/>
          </w:tcPr>
          <w:p w:rsidR="00A07FA0" w:rsidRDefault="00A07FA0" w:rsidP="00A07FA0">
            <w:pPr>
              <w:pStyle w:val="TableContents"/>
              <w:jc w:val="center"/>
            </w:pPr>
            <w:r>
              <w:t>0,49</w:t>
            </w:r>
          </w:p>
        </w:tc>
      </w:tr>
      <w:tr w:rsidR="00A07FA0" w:rsidTr="00A07FA0">
        <w:tc>
          <w:tcPr>
            <w:tcW w:w="3155" w:type="dxa"/>
            <w:tcBorders>
              <w:left w:val="none" w:sz="1" w:space="0" w:color="000000"/>
              <w:bottom w:val="none" w:sz="1" w:space="0" w:color="000000"/>
            </w:tcBorders>
            <w:shd w:val="clear" w:color="auto" w:fill="auto"/>
          </w:tcPr>
          <w:p w:rsidR="00A07FA0" w:rsidRDefault="00A07FA0" w:rsidP="00A07FA0">
            <w:pPr>
              <w:pStyle w:val="TableContents"/>
              <w:jc w:val="center"/>
            </w:pPr>
            <w:r>
              <w:t>20.11.2013</w:t>
            </w:r>
          </w:p>
        </w:tc>
        <w:tc>
          <w:tcPr>
            <w:tcW w:w="3156" w:type="dxa"/>
            <w:tcBorders>
              <w:left w:val="none" w:sz="1" w:space="0" w:color="000000"/>
              <w:bottom w:val="none" w:sz="1" w:space="0" w:color="000000"/>
            </w:tcBorders>
            <w:shd w:val="clear" w:color="auto" w:fill="auto"/>
          </w:tcPr>
          <w:p w:rsidR="00A07FA0" w:rsidRDefault="00A07FA0" w:rsidP="00A07FA0">
            <w:pPr>
              <w:pStyle w:val="TableContents"/>
              <w:jc w:val="center"/>
            </w:pPr>
            <w:r>
              <w:t>-0,15</w:t>
            </w:r>
          </w:p>
        </w:tc>
        <w:tc>
          <w:tcPr>
            <w:tcW w:w="3156" w:type="dxa"/>
            <w:tcBorders>
              <w:left w:val="none" w:sz="1" w:space="0" w:color="000000"/>
              <w:bottom w:val="none" w:sz="1" w:space="0" w:color="000000"/>
              <w:right w:val="none" w:sz="1" w:space="0" w:color="000000"/>
            </w:tcBorders>
            <w:shd w:val="clear" w:color="auto" w:fill="auto"/>
          </w:tcPr>
          <w:p w:rsidR="00A07FA0" w:rsidRDefault="00A07FA0" w:rsidP="00A07FA0">
            <w:pPr>
              <w:pStyle w:val="TableContents"/>
              <w:jc w:val="center"/>
            </w:pPr>
            <w:r>
              <w:t>0,46</w:t>
            </w:r>
          </w:p>
        </w:tc>
      </w:tr>
    </w:tbl>
    <w:p w:rsidR="004E2FFE" w:rsidRDefault="004E2FFE"/>
    <w:p w:rsidR="004E2FFE" w:rsidRDefault="00050E9E">
      <w:r>
        <w:rPr>
          <w:noProof/>
          <w:lang w:eastAsia="de-DE"/>
        </w:rPr>
        <mc:AlternateContent>
          <mc:Choice Requires="wps">
            <w:drawing>
              <wp:anchor distT="0" distB="0" distL="0" distR="0" simplePos="0" relativeHeight="251657728" behindDoc="0" locked="0" layoutInCell="1" allowOverlap="1">
                <wp:simplePos x="0" y="0"/>
                <wp:positionH relativeFrom="column">
                  <wp:posOffset>3552825</wp:posOffset>
                </wp:positionH>
                <wp:positionV relativeFrom="paragraph">
                  <wp:posOffset>27305</wp:posOffset>
                </wp:positionV>
                <wp:extent cx="2457450" cy="2435225"/>
                <wp:effectExtent l="0" t="1270" r="4445" b="1905"/>
                <wp:wrapSquare wrapText="larges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43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24E" w:rsidRPr="004152B3" w:rsidRDefault="00050E9E" w:rsidP="000D224E">
                            <w:pPr>
                              <w:pStyle w:val="Illustration"/>
                              <w:spacing w:before="0" w:after="0"/>
                              <w:jc w:val="right"/>
                              <w:rPr>
                                <w:i w:val="0"/>
                                <w:sz w:val="16"/>
                                <w:szCs w:val="16"/>
                                <w:lang w:val="it-IT"/>
                              </w:rPr>
                            </w:pPr>
                            <w:r w:rsidRPr="00A07FA0">
                              <w:rPr>
                                <w:i w:val="0"/>
                                <w:noProof/>
                                <w:lang w:eastAsia="de-DE"/>
                              </w:rPr>
                              <w:drawing>
                                <wp:inline distT="0" distB="0" distL="0" distR="0">
                                  <wp:extent cx="2522855" cy="21336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855" cy="2133600"/>
                                          </a:xfrm>
                                          <a:prstGeom prst="rect">
                                            <a:avLst/>
                                          </a:prstGeom>
                                          <a:solidFill>
                                            <a:srgbClr val="FFFFFF"/>
                                          </a:solidFill>
                                          <a:ln>
                                            <a:noFill/>
                                          </a:ln>
                                        </pic:spPr>
                                      </pic:pic>
                                    </a:graphicData>
                                  </a:graphic>
                                </wp:inline>
                              </w:drawing>
                            </w:r>
                            <w:r w:rsidR="004E2FFE" w:rsidRPr="004152B3">
                              <w:rPr>
                                <w:i w:val="0"/>
                                <w:sz w:val="16"/>
                                <w:szCs w:val="16"/>
                                <w:lang w:val="it-IT"/>
                              </w:rPr>
                              <w:t xml:space="preserve">Quelle: nasa.gov </w:t>
                            </w:r>
                          </w:p>
                          <w:p w:rsidR="004E2FFE" w:rsidRPr="004152B3" w:rsidRDefault="004E2FFE" w:rsidP="000D224E">
                            <w:pPr>
                              <w:pStyle w:val="Illustration"/>
                              <w:spacing w:before="0" w:after="0"/>
                              <w:jc w:val="right"/>
                              <w:rPr>
                                <w:i w:val="0"/>
                                <w:sz w:val="16"/>
                                <w:szCs w:val="16"/>
                                <w:lang w:val="it-IT"/>
                              </w:rPr>
                            </w:pPr>
                            <w:r w:rsidRPr="004152B3">
                              <w:rPr>
                                <w:i w:val="0"/>
                                <w:sz w:val="16"/>
                                <w:szCs w:val="16"/>
                                <w:lang w:val="it-IT"/>
                              </w:rPr>
                              <w:t>(ESA/NASA/SOHO/SDO/GSFC)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79.75pt;margin-top:2.15pt;width:193.5pt;height:191.7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x1fgIAAAcFAAAOAAAAZHJzL2Uyb0RvYy54bWysVNuO2yAQfa/Uf0C8Z32pnY2tOKtNtqkq&#10;bS/Sbj+AGByjYqBAYm+r/nsHHGd3e5Gqqn7AAwyHMzNnWF4NnUBHZixXssLJRYwRk7WiXO4r/Ol+&#10;O1tgZB2RlAglWYUfmMVXq5cvlr0uWapaJSgzCECkLXtd4dY5XUaRrVvWEXuhNJOw2SjTEQdTs4+o&#10;IT2gdyJK43ge9cpQbVTNrIXVm3ETrwJ+07DafWgayxwSFQZuLowmjDs/RqslKfeG6JbXJxrkH1h0&#10;hEu49Ax1QxxBB8N/gep4bZRVjbuoVReppuE1CzFANEn8UzR3LdEsxALJsfqcJvv/YOv3x48GcVrh&#10;HCNJOijRPRscWqsBzX12em1LcLrT4OYGWIYqh0itvlX1Z4uk2rRE7tm1MapvGaHALvEnoydHRxzr&#10;QXb9O0XhGnJwKgANjel86iAZCNChSg/nyngqNSymWX6Z5bBVw16avcrTNA93kHI6ro11b5jqkDcq&#10;bKD0AZ4cb63zdEg5ufjbrBKcbrkQYWL2u40w6EhAJtvwndCfuQnpnaXyx0bEcQVYwh1+z/MNZf9W&#10;JGkWr9Nitp0vLmfZNstnxWW8mMVJsS7mcVZkN9vvnmCSlS2nlMlbLtkkwST7uxKfmmEUTxAh6itc&#10;5JCdENcfg4zD97sgO+6gIwXvKrw4O5HSV/a1pBA2KR3hYrSj5/RDliEH0z9kJejAl34UgRt2QxBc&#10;EInXyE7RBxCGUVA2KDG8JmC0ynzFqIfOrLD9ciCGYSTeShCXb+PJMJOxmwwiazhaYYfRaG7c2O4H&#10;bfi+BeRRvlJdgwAbHqTxyOIkW+i2EMPpZfDt/HQevB7fr9UPAAAA//8DAFBLAwQUAAYACAAAACEA&#10;nq8zoN8AAAAJAQAADwAAAGRycy9kb3ducmV2LnhtbEyPQU+DQBSE7yb+h80z8WLsYluQIo9GW73p&#10;obXp+ZVdgci+JexS6L93PelxMpOZb/L1ZFpx1r1rLCM8zCIQmkurGq4QDp9v9ykI54kVtZY1wkU7&#10;WBfXVzllyo680+e9r0QoYZcRQu19l0npylobcjPbaQ7el+0N+SD7SqqexlBuWjmPokQaajgs1NTp&#10;Ta3L7/1gEJJtP4w73txtD6/v9NFV8+PL5Yh4ezM9P4HwevJ/YfjFD+hQBKaTHVg50SLE8SoOUYTl&#10;AkTwV8sk6BPCIn1MQRa5/P+g+AEAAP//AwBQSwECLQAUAAYACAAAACEAtoM4kv4AAADhAQAAEwAA&#10;AAAAAAAAAAAAAAAAAAAAW0NvbnRlbnRfVHlwZXNdLnhtbFBLAQItABQABgAIAAAAIQA4/SH/1gAA&#10;AJQBAAALAAAAAAAAAAAAAAAAAC8BAABfcmVscy8ucmVsc1BLAQItABQABgAIAAAAIQAzTDx1fgIA&#10;AAcFAAAOAAAAAAAAAAAAAAAAAC4CAABkcnMvZTJvRG9jLnhtbFBLAQItABQABgAIAAAAIQCerzOg&#10;3wAAAAkBAAAPAAAAAAAAAAAAAAAAANgEAABkcnMvZG93bnJldi54bWxQSwUGAAAAAAQABADzAAAA&#10;5AUAAAAA&#10;" stroked="f">
                <v:textbox inset="0,0,0,0">
                  <w:txbxContent>
                    <w:p w:rsidR="000D224E" w:rsidRPr="004152B3" w:rsidRDefault="00050E9E" w:rsidP="000D224E">
                      <w:pPr>
                        <w:pStyle w:val="Illustration"/>
                        <w:spacing w:before="0" w:after="0"/>
                        <w:jc w:val="right"/>
                        <w:rPr>
                          <w:i w:val="0"/>
                          <w:sz w:val="16"/>
                          <w:szCs w:val="16"/>
                          <w:lang w:val="it-IT"/>
                        </w:rPr>
                      </w:pPr>
                      <w:r w:rsidRPr="00A07FA0">
                        <w:rPr>
                          <w:i w:val="0"/>
                          <w:noProof/>
                          <w:lang w:eastAsia="de-DE"/>
                        </w:rPr>
                        <w:drawing>
                          <wp:inline distT="0" distB="0" distL="0" distR="0">
                            <wp:extent cx="2522855" cy="21336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855" cy="2133600"/>
                                    </a:xfrm>
                                    <a:prstGeom prst="rect">
                                      <a:avLst/>
                                    </a:prstGeom>
                                    <a:solidFill>
                                      <a:srgbClr val="FFFFFF"/>
                                    </a:solidFill>
                                    <a:ln>
                                      <a:noFill/>
                                    </a:ln>
                                  </pic:spPr>
                                </pic:pic>
                              </a:graphicData>
                            </a:graphic>
                          </wp:inline>
                        </w:drawing>
                      </w:r>
                      <w:r w:rsidR="004E2FFE" w:rsidRPr="004152B3">
                        <w:rPr>
                          <w:i w:val="0"/>
                          <w:sz w:val="16"/>
                          <w:szCs w:val="16"/>
                          <w:lang w:val="it-IT"/>
                        </w:rPr>
                        <w:t xml:space="preserve">Quelle: nasa.gov </w:t>
                      </w:r>
                    </w:p>
                    <w:p w:rsidR="004E2FFE" w:rsidRPr="004152B3" w:rsidRDefault="004E2FFE" w:rsidP="000D224E">
                      <w:pPr>
                        <w:pStyle w:val="Illustration"/>
                        <w:spacing w:before="0" w:after="0"/>
                        <w:jc w:val="right"/>
                        <w:rPr>
                          <w:i w:val="0"/>
                          <w:sz w:val="16"/>
                          <w:szCs w:val="16"/>
                          <w:lang w:val="it-IT"/>
                        </w:rPr>
                      </w:pPr>
                      <w:r w:rsidRPr="004152B3">
                        <w:rPr>
                          <w:i w:val="0"/>
                          <w:sz w:val="16"/>
                          <w:szCs w:val="16"/>
                          <w:lang w:val="it-IT"/>
                        </w:rPr>
                        <w:t>(ESA/NASA/SOHO/SDO/GSFC)</w:t>
                      </w:r>
                    </w:p>
                  </w:txbxContent>
                </v:textbox>
                <w10:wrap type="square" side="largest"/>
              </v:shape>
            </w:pict>
          </mc:Fallback>
        </mc:AlternateContent>
      </w:r>
      <w:r>
        <w:rPr>
          <w:noProof/>
          <w:lang w:eastAsia="de-DE"/>
        </w:rPr>
        <mc:AlternateContent>
          <mc:Choice Requires="wps">
            <w:drawing>
              <wp:anchor distT="0" distB="0" distL="0" distR="0" simplePos="0" relativeHeight="251656704" behindDoc="0" locked="0" layoutInCell="1" allowOverlap="1">
                <wp:simplePos x="0" y="0"/>
                <wp:positionH relativeFrom="column">
                  <wp:posOffset>-10160</wp:posOffset>
                </wp:positionH>
                <wp:positionV relativeFrom="paragraph">
                  <wp:posOffset>22860</wp:posOffset>
                </wp:positionV>
                <wp:extent cx="2692400" cy="2364740"/>
                <wp:effectExtent l="4445" t="0" r="0" b="635"/>
                <wp:wrapSquare wrapText="larges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236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FFE" w:rsidRPr="004152B3" w:rsidRDefault="00050E9E" w:rsidP="000D224E">
                            <w:pPr>
                              <w:pStyle w:val="Illustration"/>
                              <w:spacing w:before="0" w:after="0"/>
                              <w:jc w:val="right"/>
                              <w:rPr>
                                <w:sz w:val="16"/>
                                <w:szCs w:val="16"/>
                              </w:rPr>
                            </w:pPr>
                            <w:r>
                              <w:rPr>
                                <w:noProof/>
                                <w:lang w:eastAsia="de-DE"/>
                              </w:rPr>
                              <w:drawing>
                                <wp:inline distT="0" distB="0" distL="0" distR="0">
                                  <wp:extent cx="2743200" cy="2150745"/>
                                  <wp:effectExtent l="0" t="0" r="0" b="190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150745"/>
                                          </a:xfrm>
                                          <a:prstGeom prst="rect">
                                            <a:avLst/>
                                          </a:prstGeom>
                                          <a:solidFill>
                                            <a:srgbClr val="FFFFFF"/>
                                          </a:solidFill>
                                          <a:ln>
                                            <a:noFill/>
                                          </a:ln>
                                        </pic:spPr>
                                      </pic:pic>
                                    </a:graphicData>
                                  </a:graphic>
                                </wp:inline>
                              </w:drawing>
                            </w:r>
                            <w:r w:rsidR="004E2FFE" w:rsidRPr="004152B3">
                              <w:rPr>
                                <w:i w:val="0"/>
                                <w:sz w:val="16"/>
                                <w:szCs w:val="16"/>
                              </w:rPr>
                              <w:t xml:space="preserve">Quelle: Wikimedia </w:t>
                            </w:r>
                            <w:proofErr w:type="spellStart"/>
                            <w:r w:rsidR="004E2FFE" w:rsidRPr="004152B3">
                              <w:rPr>
                                <w:i w:val="0"/>
                                <w:sz w:val="16"/>
                                <w:szCs w:val="16"/>
                              </w:rPr>
                              <w:t>commons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8pt;margin-top:1.8pt;width:212pt;height:186.2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QHfQIAAAc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B&#10;kSIdUHTPB4+u9IDmoTq9cRU43Rlw8wMsA8sxU2duNf3skNLXLVE7fmmt7ltOGESXhZPJk6Mjjgsg&#10;2/6dZnAN2XsdgYbGdqF0UAwE6MDSw4mZEAqFxXxR5kUKWxT28leL4ryI3CWkmo4b6/wbrjsUjBpb&#10;oD7Ck8Ot8yEcUk0u4TanpWAbIWWc2N32Wlp0ICCTTfxiBs/cpArOSodjI+K4AlHCHWEvxBtpfywz&#10;CPgqL2ebxfJ8VmyK+aw8T5ezNCuvykValMXN5lsIMCuqVjDG1a1QfJJgVvwdxcdmGMUTRYj6Gpfz&#10;fD5y9Mck0/j9LslOeOhIKboaL09OpArMvlYM0iaVJ0KOdvJz+LHKUIPpH6sSdRCoH0Xgh+0QBZdP&#10;8tpq9gDCsBpoA4rhNQGj1fYrRj10Zo3dlz2xHCP5VoG4QhtPhp2M7WQQReFojT1Go3ntx3bfGyt2&#10;LSCP8lX6EgTYiCiNoNQxiqNsodtiDseXIbTz03n0+vF+rb8DAAD//wMAUEsDBBQABgAIAAAAIQDi&#10;ZIo83gAAAAgBAAAPAAAAZHJzL2Rvd25yZXYueG1sTI/BTsMwEETvSPyDtUhcUOs0VAGFOBW09AaH&#10;lqpnN16SiHgd2U6T/j3bE5xWoxnNvilWk+3EGX1oHSlYzBMQSJUzLdUKDl/b2TOIEDUZ3TlCBRcM&#10;sCpvbwqdGzfSDs/7WAsuoZBrBU2MfS5lqBq0Osxdj8Tet/NWR5a+lsbrkcttJ9MkyaTVLfGHRve4&#10;brD62Q9WQbbxw7ij9cPm8P6hP/s6Pb5djkrd302vLyAiTvEvDFd8RoeSmU5uIBNEp2C2yDip4JEP&#10;28s0XYI4sX7KEpBlIf8PKH8BAAD//wMAUEsBAi0AFAAGAAgAAAAhALaDOJL+AAAA4QEAABMAAAAA&#10;AAAAAAAAAAAAAAAAAFtDb250ZW50X1R5cGVzXS54bWxQSwECLQAUAAYACAAAACEAOP0h/9YAAACU&#10;AQAACwAAAAAAAAAAAAAAAAAvAQAAX3JlbHMvLnJlbHNQSwECLQAUAAYACAAAACEAafE0B30CAAAH&#10;BQAADgAAAAAAAAAAAAAAAAAuAgAAZHJzL2Uyb0RvYy54bWxQSwECLQAUAAYACAAAACEA4mSKPN4A&#10;AAAIAQAADwAAAAAAAAAAAAAAAADXBAAAZHJzL2Rvd25yZXYueG1sUEsFBgAAAAAEAAQA8wAAAOIF&#10;AAAAAA==&#10;" stroked="f">
                <v:textbox inset="0,0,0,0">
                  <w:txbxContent>
                    <w:p w:rsidR="004E2FFE" w:rsidRPr="004152B3" w:rsidRDefault="00050E9E" w:rsidP="000D224E">
                      <w:pPr>
                        <w:pStyle w:val="Illustration"/>
                        <w:spacing w:before="0" w:after="0"/>
                        <w:jc w:val="right"/>
                        <w:rPr>
                          <w:sz w:val="16"/>
                          <w:szCs w:val="16"/>
                        </w:rPr>
                      </w:pPr>
                      <w:r>
                        <w:rPr>
                          <w:noProof/>
                          <w:lang w:eastAsia="de-DE"/>
                        </w:rPr>
                        <w:drawing>
                          <wp:inline distT="0" distB="0" distL="0" distR="0">
                            <wp:extent cx="2743200" cy="2150745"/>
                            <wp:effectExtent l="0" t="0" r="0" b="190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150745"/>
                                    </a:xfrm>
                                    <a:prstGeom prst="rect">
                                      <a:avLst/>
                                    </a:prstGeom>
                                    <a:solidFill>
                                      <a:srgbClr val="FFFFFF"/>
                                    </a:solidFill>
                                    <a:ln>
                                      <a:noFill/>
                                    </a:ln>
                                  </pic:spPr>
                                </pic:pic>
                              </a:graphicData>
                            </a:graphic>
                          </wp:inline>
                        </w:drawing>
                      </w:r>
                      <w:r w:rsidR="004E2FFE" w:rsidRPr="004152B3">
                        <w:rPr>
                          <w:i w:val="0"/>
                          <w:sz w:val="16"/>
                          <w:szCs w:val="16"/>
                        </w:rPr>
                        <w:t xml:space="preserve">Quelle: Wikimedia </w:t>
                      </w:r>
                      <w:proofErr w:type="spellStart"/>
                      <w:r w:rsidR="004E2FFE" w:rsidRPr="004152B3">
                        <w:rPr>
                          <w:i w:val="0"/>
                          <w:sz w:val="16"/>
                          <w:szCs w:val="16"/>
                        </w:rPr>
                        <w:t>commons</w:t>
                      </w:r>
                      <w:proofErr w:type="spellEnd"/>
                    </w:p>
                  </w:txbxContent>
                </v:textbox>
                <w10:wrap type="square" side="largest"/>
              </v:shape>
            </w:pict>
          </mc:Fallback>
        </mc:AlternateContent>
      </w:r>
      <w:r w:rsidR="004E2FFE">
        <w:t xml:space="preserve"> </w:t>
      </w:r>
    </w:p>
    <w:p w:rsidR="004E2FFE" w:rsidRDefault="004E2FFE"/>
    <w:p w:rsidR="004E2FFE" w:rsidRDefault="004E2FFE"/>
    <w:p w:rsidR="004E2FFE" w:rsidRDefault="004E2FFE">
      <w:pPr>
        <w:jc w:val="left"/>
      </w:pPr>
    </w:p>
    <w:p w:rsidR="004E2FFE" w:rsidRDefault="004E2FFE">
      <w:pPr>
        <w:jc w:val="left"/>
      </w:pPr>
    </w:p>
    <w:p w:rsidR="004E2FFE" w:rsidRDefault="004E2FFE">
      <w:pPr>
        <w:jc w:val="left"/>
      </w:pPr>
    </w:p>
    <w:p w:rsidR="004E2FFE" w:rsidRDefault="004E2FFE"/>
    <w:p w:rsidR="004E2FFE" w:rsidRDefault="004E2FFE"/>
    <w:p w:rsidR="004E2FFE" w:rsidRDefault="004E2FFE"/>
    <w:p w:rsidR="004E2FFE" w:rsidRDefault="004E2FFE"/>
    <w:p w:rsidR="004E2FFE" w:rsidRDefault="004E2FFE"/>
    <w:p w:rsidR="004E2FFE" w:rsidRDefault="004E2FFE"/>
    <w:p w:rsidR="004E2FFE" w:rsidRDefault="004E2FFE"/>
    <w:p w:rsidR="004E2FFE" w:rsidRDefault="004E2FFE"/>
    <w:p w:rsidR="004E2FFE" w:rsidRDefault="004E2FFE"/>
    <w:p w:rsidR="00A07FA0" w:rsidRDefault="00A07FA0"/>
    <w:p w:rsidR="004E2FFE" w:rsidRDefault="004E2FFE">
      <w:pPr>
        <w:rPr>
          <w:rFonts w:cs="Felix Titling"/>
          <w:spacing w:val="115"/>
        </w:rPr>
      </w:pPr>
      <w:r>
        <w:t xml:space="preserve">Was kannst du über ISON </w:t>
      </w:r>
      <w:r w:rsidR="00225798">
        <w:t>durch Recherc</w:t>
      </w:r>
      <w:r w:rsidR="003F49D5">
        <w:t xml:space="preserve">hen, Berechnungen oder mithilfe von Excel bzw. </w:t>
      </w:r>
      <w:proofErr w:type="spellStart"/>
      <w:r w:rsidR="003F49D5">
        <w:t>GeoGebra</w:t>
      </w:r>
      <w:proofErr w:type="spellEnd"/>
      <w:r w:rsidR="003F49D5">
        <w:t xml:space="preserve"> </w:t>
      </w:r>
      <w:r>
        <w:t>herausfinden</w:t>
      </w:r>
      <w:r w:rsidR="003F49D5">
        <w:t xml:space="preserve">? </w:t>
      </w:r>
      <w:r>
        <w:t>Beurteile deine Erge</w:t>
      </w:r>
      <w:r w:rsidR="00AF2241">
        <w:t>b</w:t>
      </w:r>
      <w:r>
        <w:t>nisse.</w:t>
      </w:r>
    </w:p>
    <w:sectPr w:rsidR="004E2FFE">
      <w:footerReference w:type="default" r:id="rId18"/>
      <w:pgSz w:w="11906" w:h="16838"/>
      <w:pgMar w:top="1021" w:right="1021" w:bottom="102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08D" w:rsidRDefault="0052708D" w:rsidP="00304B17">
      <w:r>
        <w:separator/>
      </w:r>
    </w:p>
  </w:endnote>
  <w:endnote w:type="continuationSeparator" w:id="0">
    <w:p w:rsidR="0052708D" w:rsidRDefault="0052708D" w:rsidP="0030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ans">
    <w:charset w:val="00"/>
    <w:family w:val="swiss"/>
    <w:pitch w:val="variable"/>
    <w:sig w:usb0="E0000AFF" w:usb1="500078FF" w:usb2="00000021" w:usb3="00000000" w:csb0="000001BF" w:csb1="00000000"/>
  </w:font>
  <w:font w:name="DejaVu Sans">
    <w:altName w:val="Arial"/>
    <w:charset w:val="00"/>
    <w:family w:val="swiss"/>
    <w:pitch w:val="variable"/>
    <w:sig w:usb0="00000000" w:usb1="5200F5FF" w:usb2="0A242021" w:usb3="00000000" w:csb0="000001FF" w:csb1="00000000"/>
  </w:font>
  <w:font w:name="Lohit Hindi">
    <w:altName w:val="MS Mincho"/>
    <w:charset w:val="80"/>
    <w:family w:val="auto"/>
    <w:pitch w:val="variable"/>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B17" w:rsidRPr="00304B17" w:rsidRDefault="00304B17" w:rsidP="00304B17">
    <w:pPr>
      <w:pStyle w:val="Fuzeile"/>
      <w:spacing w:before="120"/>
      <w:jc w:val="center"/>
      <w:rPr>
        <w:rFonts w:ascii="Cambria" w:hAnsi="Cambr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B17" w:rsidRDefault="00304B1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08D" w:rsidRDefault="0052708D" w:rsidP="00304B17">
      <w:r>
        <w:separator/>
      </w:r>
    </w:p>
  </w:footnote>
  <w:footnote w:type="continuationSeparator" w:id="0">
    <w:p w:rsidR="0052708D" w:rsidRDefault="0052708D" w:rsidP="00304B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CA37465"/>
    <w:multiLevelType w:val="hybridMultilevel"/>
    <w:tmpl w:val="417EE856"/>
    <w:lvl w:ilvl="0" w:tplc="EA6244F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5287A83"/>
    <w:multiLevelType w:val="multilevel"/>
    <w:tmpl w:val="A6C4214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FFE"/>
    <w:rsid w:val="0004141E"/>
    <w:rsid w:val="00050E9E"/>
    <w:rsid w:val="000B22D1"/>
    <w:rsid w:val="000D224E"/>
    <w:rsid w:val="000E262B"/>
    <w:rsid w:val="00106093"/>
    <w:rsid w:val="001A06C5"/>
    <w:rsid w:val="001A0BE1"/>
    <w:rsid w:val="00225798"/>
    <w:rsid w:val="00276F6B"/>
    <w:rsid w:val="00296209"/>
    <w:rsid w:val="00304B17"/>
    <w:rsid w:val="003236FC"/>
    <w:rsid w:val="003C5642"/>
    <w:rsid w:val="003D33DC"/>
    <w:rsid w:val="003F49D5"/>
    <w:rsid w:val="00403591"/>
    <w:rsid w:val="004152B3"/>
    <w:rsid w:val="00453E55"/>
    <w:rsid w:val="004E2FFE"/>
    <w:rsid w:val="00520BA7"/>
    <w:rsid w:val="00520C61"/>
    <w:rsid w:val="0052708D"/>
    <w:rsid w:val="00666D40"/>
    <w:rsid w:val="006B721F"/>
    <w:rsid w:val="006E4DDF"/>
    <w:rsid w:val="007018EE"/>
    <w:rsid w:val="007A08E3"/>
    <w:rsid w:val="007E0A11"/>
    <w:rsid w:val="007E67B2"/>
    <w:rsid w:val="00865ED6"/>
    <w:rsid w:val="008E5A81"/>
    <w:rsid w:val="0091775D"/>
    <w:rsid w:val="00946FA4"/>
    <w:rsid w:val="009F4370"/>
    <w:rsid w:val="00A07FA0"/>
    <w:rsid w:val="00AF2241"/>
    <w:rsid w:val="00B0082C"/>
    <w:rsid w:val="00B07D18"/>
    <w:rsid w:val="00B46199"/>
    <w:rsid w:val="00BC7447"/>
    <w:rsid w:val="00BE130B"/>
    <w:rsid w:val="00C36E85"/>
    <w:rsid w:val="00C37F5D"/>
    <w:rsid w:val="00CC6810"/>
    <w:rsid w:val="00D174C2"/>
    <w:rsid w:val="00D26B71"/>
    <w:rsid w:val="00D93C0C"/>
    <w:rsid w:val="00DC48BD"/>
    <w:rsid w:val="00E200DE"/>
    <w:rsid w:val="00E25C05"/>
    <w:rsid w:val="00F3340A"/>
    <w:rsid w:val="00FF26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A78B329D-A6E9-453E-B44E-69AF60D4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jc w:val="both"/>
    </w:pPr>
    <w:rPr>
      <w:rFonts w:ascii="Arial" w:eastAsia="Calibri" w:hAnsi="Arial" w:cs="Arial"/>
      <w:sz w:val="22"/>
      <w:szCs w:val="22"/>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Bullets">
    <w:name w:val="Bullets"/>
    <w:rPr>
      <w:rFonts w:ascii="OpenSymbol" w:eastAsia="OpenSymbol" w:hAnsi="OpenSymbol" w:cs="OpenSymbol"/>
    </w:rPr>
  </w:style>
  <w:style w:type="paragraph" w:customStyle="1" w:styleId="Heading">
    <w:name w:val="Heading"/>
    <w:basedOn w:val="Standard"/>
    <w:next w:val="Textkrper"/>
    <w:pPr>
      <w:keepNext/>
      <w:spacing w:before="240" w:after="120"/>
    </w:pPr>
    <w:rPr>
      <w:rFonts w:ascii="Liberation Sans" w:eastAsia="DejaVu Sans" w:hAnsi="Liberation Sans" w:cs="Lohit Hindi"/>
      <w:sz w:val="28"/>
      <w:szCs w:val="28"/>
    </w:rPr>
  </w:style>
  <w:style w:type="paragraph" w:styleId="Textkrper">
    <w:name w:val="Body Text"/>
    <w:basedOn w:val="Standard"/>
    <w:pPr>
      <w:spacing w:after="120"/>
    </w:pPr>
  </w:style>
  <w:style w:type="paragraph" w:styleId="Liste">
    <w:name w:val="List"/>
    <w:basedOn w:val="Textkrper"/>
    <w:rPr>
      <w:rFonts w:cs="Lohit Hindi"/>
    </w:rPr>
  </w:style>
  <w:style w:type="paragraph" w:styleId="Beschriftung">
    <w:name w:val="caption"/>
    <w:basedOn w:val="Standard"/>
    <w:qFormat/>
    <w:pPr>
      <w:suppressLineNumbers/>
      <w:spacing w:before="120" w:after="120"/>
    </w:pPr>
    <w:rPr>
      <w:rFonts w:cs="Lohit Hindi"/>
      <w:i/>
      <w:iCs/>
      <w:sz w:val="24"/>
      <w:szCs w:val="24"/>
    </w:rPr>
  </w:style>
  <w:style w:type="paragraph" w:customStyle="1" w:styleId="Index">
    <w:name w:val="Index"/>
    <w:basedOn w:val="Standard"/>
    <w:pPr>
      <w:suppressLineNumbers/>
    </w:pPr>
    <w:rPr>
      <w:rFonts w:cs="Lohit Hindi"/>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Illustration">
    <w:name w:val="Illustration"/>
    <w:basedOn w:val="Beschriftung"/>
  </w:style>
  <w:style w:type="character" w:styleId="Platzhaltertext">
    <w:name w:val="Placeholder Text"/>
    <w:basedOn w:val="Absatz-Standardschriftart"/>
    <w:uiPriority w:val="99"/>
    <w:semiHidden/>
    <w:rsid w:val="00AF2241"/>
    <w:rPr>
      <w:color w:val="808080"/>
    </w:rPr>
  </w:style>
  <w:style w:type="paragraph" w:styleId="Listenabsatz">
    <w:name w:val="List Paragraph"/>
    <w:basedOn w:val="Standard"/>
    <w:uiPriority w:val="34"/>
    <w:qFormat/>
    <w:rsid w:val="00BC7447"/>
    <w:pPr>
      <w:ind w:left="720"/>
      <w:contextualSpacing/>
    </w:pPr>
  </w:style>
  <w:style w:type="paragraph" w:styleId="Kopfzeile">
    <w:name w:val="header"/>
    <w:basedOn w:val="Standard"/>
    <w:link w:val="KopfzeileZchn"/>
    <w:uiPriority w:val="99"/>
    <w:unhideWhenUsed/>
    <w:rsid w:val="00304B17"/>
    <w:pPr>
      <w:tabs>
        <w:tab w:val="center" w:pos="4536"/>
        <w:tab w:val="right" w:pos="9072"/>
      </w:tabs>
    </w:pPr>
  </w:style>
  <w:style w:type="character" w:customStyle="1" w:styleId="KopfzeileZchn">
    <w:name w:val="Kopfzeile Zchn"/>
    <w:basedOn w:val="Absatz-Standardschriftart"/>
    <w:link w:val="Kopfzeile"/>
    <w:uiPriority w:val="99"/>
    <w:rsid w:val="00304B17"/>
    <w:rPr>
      <w:rFonts w:ascii="Arial" w:eastAsia="Calibri" w:hAnsi="Arial" w:cs="Arial"/>
      <w:sz w:val="22"/>
      <w:szCs w:val="22"/>
      <w:lang w:eastAsia="zh-CN"/>
    </w:rPr>
  </w:style>
  <w:style w:type="paragraph" w:styleId="Fuzeile">
    <w:name w:val="footer"/>
    <w:basedOn w:val="Standard"/>
    <w:link w:val="FuzeileZchn"/>
    <w:uiPriority w:val="99"/>
    <w:unhideWhenUsed/>
    <w:rsid w:val="00304B17"/>
    <w:pPr>
      <w:tabs>
        <w:tab w:val="center" w:pos="4536"/>
        <w:tab w:val="right" w:pos="9072"/>
      </w:tabs>
    </w:pPr>
  </w:style>
  <w:style w:type="character" w:customStyle="1" w:styleId="FuzeileZchn">
    <w:name w:val="Fußzeile Zchn"/>
    <w:basedOn w:val="Absatz-Standardschriftart"/>
    <w:link w:val="Fuzeile"/>
    <w:uiPriority w:val="99"/>
    <w:rsid w:val="00304B17"/>
    <w:rPr>
      <w:rFonts w:ascii="Arial" w:eastAsia="Calibri" w:hAnsi="Arial" w:cs="Arial"/>
      <w:sz w:val="22"/>
      <w:szCs w:val="22"/>
      <w:lang w:eastAsia="zh-CN"/>
    </w:rPr>
  </w:style>
  <w:style w:type="paragraph" w:styleId="Sprechblasentext">
    <w:name w:val="Balloon Text"/>
    <w:basedOn w:val="Standard"/>
    <w:link w:val="SprechblasentextZchn"/>
    <w:uiPriority w:val="99"/>
    <w:semiHidden/>
    <w:unhideWhenUsed/>
    <w:rsid w:val="007E67B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67B2"/>
    <w:rPr>
      <w:rFonts w:ascii="Segoe UI" w:eastAsia="Calibr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0.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50.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0.jpeg"/><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1149</Words>
  <Characters>7245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Evaluierte Unterrichtsentwicklung</vt:lpstr>
    </vt:vector>
  </TitlesOfParts>
  <Company>Autonome Provinz Bozen</Company>
  <LinksUpToDate>false</LinksUpToDate>
  <CharactersWithSpaces>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Evaluierte Unterrichtsentwicklung</dc:title>
  <dc:subject/>
  <dc:creator>Ulm</dc:creator>
  <cp:keywords/>
  <cp:lastModifiedBy>Carolin</cp:lastModifiedBy>
  <cp:revision>18</cp:revision>
  <cp:lastPrinted>2014-08-28T10:59:00Z</cp:lastPrinted>
  <dcterms:created xsi:type="dcterms:W3CDTF">2014-03-22T16:48:00Z</dcterms:created>
  <dcterms:modified xsi:type="dcterms:W3CDTF">2014-09-04T08:56:00Z</dcterms:modified>
</cp:coreProperties>
</file>