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8ED" w:rsidRDefault="00972757" w:rsidP="00096372">
      <w:r>
        <w:rPr>
          <w:noProof/>
          <w:lang w:val="de-DE" w:eastAsia="de-DE"/>
        </w:rPr>
        <w:drawing>
          <wp:anchor distT="0" distB="0" distL="114300" distR="114300" simplePos="0" relativeHeight="251658240" behindDoc="0" locked="0" layoutInCell="1" allowOverlap="1">
            <wp:simplePos x="0" y="0"/>
            <wp:positionH relativeFrom="column">
              <wp:posOffset>-41910</wp:posOffset>
            </wp:positionH>
            <wp:positionV relativeFrom="paragraph">
              <wp:posOffset>183515</wp:posOffset>
            </wp:positionV>
            <wp:extent cx="2933700" cy="1318260"/>
            <wp:effectExtent l="0" t="0" r="0" b="0"/>
            <wp:wrapNone/>
            <wp:docPr id="27" name="Bild 27" descr="KeyCoMath-Logo-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KeyCoMath-Logo-norm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3700" cy="1318260"/>
                    </a:xfrm>
                    <a:prstGeom prst="rect">
                      <a:avLst/>
                    </a:prstGeom>
                    <a:noFill/>
                    <a:ln>
                      <a:noFill/>
                    </a:ln>
                  </pic:spPr>
                </pic:pic>
              </a:graphicData>
            </a:graphic>
          </wp:anchor>
        </w:drawing>
      </w:r>
    </w:p>
    <w:p w:rsidR="00DD18B1" w:rsidRDefault="00972757" w:rsidP="00096372">
      <w:r>
        <w:rPr>
          <w:noProof/>
          <w:lang w:val="de-DE" w:eastAsia="de-DE"/>
        </w:rPr>
        <w:drawing>
          <wp:anchor distT="0" distB="0" distL="114300" distR="114300" simplePos="0" relativeHeight="251657216" behindDoc="0" locked="0" layoutInCell="1" allowOverlap="1">
            <wp:simplePos x="0" y="0"/>
            <wp:positionH relativeFrom="column">
              <wp:posOffset>4356137</wp:posOffset>
            </wp:positionH>
            <wp:positionV relativeFrom="paragraph">
              <wp:posOffset>62230</wp:posOffset>
            </wp:positionV>
            <wp:extent cx="1922780" cy="747395"/>
            <wp:effectExtent l="0" t="0" r="0" b="0"/>
            <wp:wrapNone/>
            <wp:docPr id="26" name="Bild 26" descr="EU_flag_LLP_E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U_flag_LLP_EN-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2780" cy="747395"/>
                    </a:xfrm>
                    <a:prstGeom prst="rect">
                      <a:avLst/>
                    </a:prstGeom>
                    <a:noFill/>
                    <a:ln>
                      <a:noFill/>
                    </a:ln>
                  </pic:spPr>
                </pic:pic>
              </a:graphicData>
            </a:graphic>
          </wp:anchor>
        </w:drawing>
      </w:r>
    </w:p>
    <w:p w:rsidR="00DD18B1" w:rsidRDefault="00DD18B1"/>
    <w:p w:rsidR="007D0849" w:rsidRDefault="007D0849"/>
    <w:p w:rsidR="007D0849" w:rsidRDefault="007D0849"/>
    <w:p w:rsidR="007D0849" w:rsidRDefault="007D0849" w:rsidP="00901F54"/>
    <w:p w:rsidR="00901F54" w:rsidRPr="00901F54" w:rsidRDefault="00901F54">
      <w:pPr>
        <w:rPr>
          <w:sz w:val="22"/>
          <w:szCs w:val="22"/>
        </w:rPr>
      </w:pPr>
    </w:p>
    <w:p w:rsidR="00901F54" w:rsidRDefault="00901F54">
      <w:pPr>
        <w:rPr>
          <w:sz w:val="22"/>
          <w:szCs w:val="22"/>
        </w:rPr>
      </w:pPr>
    </w:p>
    <w:p w:rsidR="00FA4432" w:rsidRDefault="00FA4432">
      <w:pPr>
        <w:rPr>
          <w:sz w:val="22"/>
          <w:szCs w:val="22"/>
        </w:rPr>
      </w:pPr>
    </w:p>
    <w:p w:rsidR="00FA4432" w:rsidRDefault="00FA4432">
      <w:pPr>
        <w:rPr>
          <w:sz w:val="22"/>
          <w:szCs w:val="22"/>
        </w:rPr>
      </w:pPr>
    </w:p>
    <w:p w:rsidR="00FA4432" w:rsidRDefault="00FA4432">
      <w:pPr>
        <w:rPr>
          <w:sz w:val="22"/>
          <w:szCs w:val="22"/>
        </w:rPr>
      </w:pPr>
    </w:p>
    <w:p w:rsidR="0059611B" w:rsidRDefault="00B463E4" w:rsidP="00B02C3D">
      <w:pPr>
        <w:jc w:val="center"/>
        <w:rPr>
          <w:b/>
          <w:bCs/>
          <w:sz w:val="28"/>
          <w:szCs w:val="28"/>
          <w:lang w:val="de-DE"/>
        </w:rPr>
      </w:pPr>
      <w:r>
        <w:rPr>
          <w:b/>
          <w:bCs/>
          <w:sz w:val="28"/>
          <w:szCs w:val="28"/>
          <w:lang w:val="de-DE"/>
        </w:rPr>
        <w:t xml:space="preserve">Begründen und Beweisen: </w:t>
      </w:r>
    </w:p>
    <w:p w:rsidR="00B02C3D" w:rsidRPr="00AD4D4D" w:rsidRDefault="00B463E4" w:rsidP="00B02C3D">
      <w:pPr>
        <w:jc w:val="center"/>
        <w:rPr>
          <w:b/>
          <w:bCs/>
          <w:sz w:val="28"/>
          <w:szCs w:val="28"/>
          <w:lang w:val="de-DE"/>
        </w:rPr>
      </w:pPr>
      <w:r>
        <w:rPr>
          <w:b/>
          <w:bCs/>
          <w:sz w:val="28"/>
          <w:szCs w:val="28"/>
          <w:lang w:val="de-DE"/>
        </w:rPr>
        <w:t>Konzept zum Thema „Kreissektor“</w:t>
      </w:r>
    </w:p>
    <w:p w:rsidR="00A14CC3" w:rsidRDefault="00A14CC3" w:rsidP="00B02C3D">
      <w:pPr>
        <w:rPr>
          <w:sz w:val="22"/>
          <w:szCs w:val="22"/>
          <w:lang w:val="de-DE"/>
        </w:rPr>
      </w:pPr>
    </w:p>
    <w:p w:rsidR="00F70016" w:rsidRPr="008A7A07" w:rsidRDefault="00F70016" w:rsidP="00B02C3D">
      <w:pPr>
        <w:rPr>
          <w:rFonts w:cs="Arial"/>
          <w:sz w:val="22"/>
          <w:szCs w:val="22"/>
          <w:lang w:val="de-DE"/>
        </w:rPr>
      </w:pPr>
    </w:p>
    <w:p w:rsidR="00A14CC3" w:rsidRPr="008A7A07" w:rsidRDefault="00A14CC3" w:rsidP="00A14CC3">
      <w:pPr>
        <w:rPr>
          <w:rFonts w:cs="Arial"/>
          <w:sz w:val="22"/>
          <w:szCs w:val="22"/>
          <w:lang w:val="de-DE"/>
        </w:rPr>
      </w:pPr>
    </w:p>
    <w:tbl>
      <w:tblPr>
        <w:tblW w:w="9639" w:type="dxa"/>
        <w:tblBorders>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828"/>
        <w:gridCol w:w="5811"/>
      </w:tblGrid>
      <w:tr w:rsidR="00A14CC3" w:rsidRPr="0059611B" w:rsidTr="00376836">
        <w:tc>
          <w:tcPr>
            <w:tcW w:w="3828" w:type="dxa"/>
          </w:tcPr>
          <w:p w:rsidR="00A14CC3" w:rsidRPr="008A7A07" w:rsidRDefault="00A14CC3" w:rsidP="00F70016">
            <w:pPr>
              <w:jc w:val="left"/>
              <w:rPr>
                <w:rFonts w:cs="Arial"/>
                <w:sz w:val="22"/>
                <w:szCs w:val="22"/>
              </w:rPr>
            </w:pPr>
            <w:proofErr w:type="spellStart"/>
            <w:r w:rsidRPr="008A7A07">
              <w:rPr>
                <w:rFonts w:cs="Arial"/>
                <w:sz w:val="22"/>
                <w:szCs w:val="22"/>
              </w:rPr>
              <w:t>Thema</w:t>
            </w:r>
            <w:proofErr w:type="spellEnd"/>
          </w:p>
        </w:tc>
        <w:tc>
          <w:tcPr>
            <w:tcW w:w="5811" w:type="dxa"/>
          </w:tcPr>
          <w:p w:rsidR="00A14CC3" w:rsidRPr="008A7A07" w:rsidRDefault="00B463E4" w:rsidP="00F70016">
            <w:pPr>
              <w:jc w:val="left"/>
              <w:rPr>
                <w:rFonts w:cs="Arial"/>
                <w:sz w:val="22"/>
                <w:szCs w:val="22"/>
                <w:lang w:val="de-DE"/>
              </w:rPr>
            </w:pPr>
            <w:r>
              <w:rPr>
                <w:rFonts w:cs="Arial"/>
                <w:sz w:val="22"/>
                <w:szCs w:val="22"/>
                <w:lang w:val="de-DE"/>
              </w:rPr>
              <w:t>Begründen und Beweisen an Kreissektoren</w:t>
            </w:r>
          </w:p>
        </w:tc>
      </w:tr>
      <w:tr w:rsidR="00A14CC3" w:rsidRPr="0059611B" w:rsidTr="00376836">
        <w:tc>
          <w:tcPr>
            <w:tcW w:w="3828" w:type="dxa"/>
          </w:tcPr>
          <w:p w:rsidR="00A14CC3" w:rsidRPr="008A7A07" w:rsidRDefault="00A14CC3" w:rsidP="00F70016">
            <w:pPr>
              <w:jc w:val="left"/>
              <w:rPr>
                <w:rFonts w:cs="Arial"/>
                <w:sz w:val="22"/>
                <w:szCs w:val="22"/>
              </w:rPr>
            </w:pPr>
            <w:proofErr w:type="spellStart"/>
            <w:r w:rsidRPr="008A7A07">
              <w:rPr>
                <w:rFonts w:cs="Arial"/>
                <w:sz w:val="22"/>
                <w:szCs w:val="22"/>
              </w:rPr>
              <w:t>Stoffzusammenhang</w:t>
            </w:r>
            <w:proofErr w:type="spellEnd"/>
          </w:p>
        </w:tc>
        <w:tc>
          <w:tcPr>
            <w:tcW w:w="5811" w:type="dxa"/>
          </w:tcPr>
          <w:p w:rsidR="00A14CC3" w:rsidRPr="00B463E4" w:rsidRDefault="00B463E4" w:rsidP="00F70016">
            <w:pPr>
              <w:jc w:val="left"/>
              <w:rPr>
                <w:rFonts w:cs="Arial"/>
                <w:sz w:val="22"/>
                <w:szCs w:val="22"/>
                <w:lang w:val="de-DE"/>
              </w:rPr>
            </w:pPr>
            <w:r w:rsidRPr="00B463E4">
              <w:rPr>
                <w:rFonts w:cs="Arial"/>
                <w:sz w:val="22"/>
                <w:szCs w:val="22"/>
                <w:lang w:val="de-DE"/>
              </w:rPr>
              <w:t>Flächeninhalts- und Bogenlängenberechnung an Kreissektoren</w:t>
            </w:r>
          </w:p>
        </w:tc>
      </w:tr>
      <w:tr w:rsidR="00A14CC3" w:rsidRPr="008A7A07" w:rsidTr="00376836">
        <w:tc>
          <w:tcPr>
            <w:tcW w:w="3828" w:type="dxa"/>
          </w:tcPr>
          <w:p w:rsidR="00A14CC3" w:rsidRPr="008A7A07" w:rsidRDefault="00AD4D4D" w:rsidP="00376836">
            <w:pPr>
              <w:jc w:val="left"/>
              <w:rPr>
                <w:rFonts w:cs="Arial"/>
                <w:sz w:val="22"/>
                <w:szCs w:val="22"/>
              </w:rPr>
            </w:pPr>
            <w:proofErr w:type="spellStart"/>
            <w:r w:rsidRPr="008A7A07">
              <w:rPr>
                <w:rFonts w:cs="Arial"/>
                <w:sz w:val="22"/>
                <w:szCs w:val="22"/>
              </w:rPr>
              <w:t>Jahrgangs</w:t>
            </w:r>
            <w:r w:rsidR="00A14CC3" w:rsidRPr="008A7A07">
              <w:rPr>
                <w:rFonts w:cs="Arial"/>
                <w:sz w:val="22"/>
                <w:szCs w:val="22"/>
              </w:rPr>
              <w:t>stufe</w:t>
            </w:r>
            <w:proofErr w:type="spellEnd"/>
          </w:p>
        </w:tc>
        <w:tc>
          <w:tcPr>
            <w:tcW w:w="5811" w:type="dxa"/>
          </w:tcPr>
          <w:p w:rsidR="00A14CC3" w:rsidRPr="008A7A07" w:rsidRDefault="00B463E4" w:rsidP="00F70016">
            <w:pPr>
              <w:jc w:val="left"/>
              <w:rPr>
                <w:rFonts w:cs="Arial"/>
                <w:sz w:val="22"/>
                <w:szCs w:val="22"/>
              </w:rPr>
            </w:pPr>
            <w:r>
              <w:rPr>
                <w:rFonts w:cs="Arial"/>
                <w:sz w:val="22"/>
                <w:szCs w:val="22"/>
              </w:rPr>
              <w:t>10</w:t>
            </w:r>
          </w:p>
        </w:tc>
      </w:tr>
      <w:tr w:rsidR="00F70016" w:rsidRPr="0059611B" w:rsidTr="00376836">
        <w:tc>
          <w:tcPr>
            <w:tcW w:w="3828" w:type="dxa"/>
          </w:tcPr>
          <w:p w:rsidR="00F70016" w:rsidRPr="008A7A07" w:rsidRDefault="00F70016" w:rsidP="00376836">
            <w:pPr>
              <w:jc w:val="left"/>
              <w:rPr>
                <w:rFonts w:cs="Arial"/>
                <w:sz w:val="22"/>
                <w:szCs w:val="22"/>
              </w:rPr>
            </w:pPr>
            <w:proofErr w:type="spellStart"/>
            <w:r w:rsidRPr="008A7A07">
              <w:rPr>
                <w:rFonts w:cs="Arial"/>
                <w:sz w:val="22"/>
                <w:szCs w:val="22"/>
              </w:rPr>
              <w:t>Inhaltsbezogene</w:t>
            </w:r>
            <w:proofErr w:type="spellEnd"/>
            <w:r w:rsidRPr="008A7A07">
              <w:rPr>
                <w:rFonts w:cs="Arial"/>
                <w:sz w:val="22"/>
                <w:szCs w:val="22"/>
              </w:rPr>
              <w:t xml:space="preserve"> </w:t>
            </w:r>
            <w:proofErr w:type="spellStart"/>
            <w:r w:rsidR="00376836" w:rsidRPr="008A7A07">
              <w:rPr>
                <w:rFonts w:cs="Arial"/>
                <w:sz w:val="22"/>
                <w:szCs w:val="22"/>
              </w:rPr>
              <w:t>Kompetenzbereiche</w:t>
            </w:r>
            <w:proofErr w:type="spellEnd"/>
          </w:p>
        </w:tc>
        <w:tc>
          <w:tcPr>
            <w:tcW w:w="5811" w:type="dxa"/>
          </w:tcPr>
          <w:p w:rsidR="00F70016" w:rsidRPr="00844960" w:rsidRDefault="00F70016" w:rsidP="00F70016">
            <w:pPr>
              <w:jc w:val="left"/>
              <w:rPr>
                <w:rFonts w:cs="Arial"/>
                <w:sz w:val="22"/>
                <w:szCs w:val="22"/>
                <w:lang w:val="de-DE"/>
              </w:rPr>
            </w:pPr>
            <w:r w:rsidRPr="00844960">
              <w:rPr>
                <w:rFonts w:cs="Arial"/>
                <w:sz w:val="22"/>
                <w:szCs w:val="22"/>
                <w:lang w:val="de-DE"/>
              </w:rPr>
              <w:t>Raum und Form, Messen</w:t>
            </w:r>
            <w:r w:rsidR="00B463E4">
              <w:rPr>
                <w:rFonts w:cs="Arial"/>
                <w:sz w:val="22"/>
                <w:szCs w:val="22"/>
                <w:lang w:val="de-DE"/>
              </w:rPr>
              <w:t>, Funktionaler Zusammenhang</w:t>
            </w:r>
            <w:r w:rsidR="00844960" w:rsidRPr="00844960">
              <w:rPr>
                <w:rFonts w:cs="Arial"/>
                <w:sz w:val="22"/>
                <w:szCs w:val="22"/>
                <w:lang w:val="de-DE"/>
              </w:rPr>
              <w:t xml:space="preserve"> (gemäß KMK-Bildungsstandards)</w:t>
            </w:r>
          </w:p>
        </w:tc>
      </w:tr>
      <w:tr w:rsidR="00F70016" w:rsidRPr="0059611B" w:rsidTr="00376836">
        <w:tc>
          <w:tcPr>
            <w:tcW w:w="3828" w:type="dxa"/>
          </w:tcPr>
          <w:p w:rsidR="00F70016" w:rsidRPr="008A7A07" w:rsidRDefault="00F70016" w:rsidP="00F70016">
            <w:pPr>
              <w:jc w:val="left"/>
              <w:rPr>
                <w:rFonts w:cs="Arial"/>
                <w:sz w:val="22"/>
                <w:szCs w:val="22"/>
              </w:rPr>
            </w:pPr>
            <w:proofErr w:type="spellStart"/>
            <w:r w:rsidRPr="008A7A07">
              <w:rPr>
                <w:rFonts w:cs="Arial"/>
                <w:sz w:val="22"/>
                <w:szCs w:val="22"/>
              </w:rPr>
              <w:t>Prozessbezogene</w:t>
            </w:r>
            <w:proofErr w:type="spellEnd"/>
            <w:r w:rsidRPr="008A7A07">
              <w:rPr>
                <w:rFonts w:cs="Arial"/>
                <w:sz w:val="22"/>
                <w:szCs w:val="22"/>
              </w:rPr>
              <w:t xml:space="preserve"> </w:t>
            </w:r>
            <w:proofErr w:type="spellStart"/>
            <w:r w:rsidRPr="008A7A07">
              <w:rPr>
                <w:rFonts w:cs="Arial"/>
                <w:sz w:val="22"/>
                <w:szCs w:val="22"/>
              </w:rPr>
              <w:t>Kompetenzen</w:t>
            </w:r>
            <w:proofErr w:type="spellEnd"/>
          </w:p>
        </w:tc>
        <w:tc>
          <w:tcPr>
            <w:tcW w:w="5811" w:type="dxa"/>
          </w:tcPr>
          <w:p w:rsidR="00F70016" w:rsidRPr="008A7A07" w:rsidRDefault="00B463E4" w:rsidP="00F70016">
            <w:pPr>
              <w:jc w:val="left"/>
              <w:rPr>
                <w:rFonts w:cs="Arial"/>
                <w:sz w:val="22"/>
                <w:szCs w:val="22"/>
                <w:lang w:val="de-DE"/>
              </w:rPr>
            </w:pPr>
            <w:r>
              <w:rPr>
                <w:rFonts w:cs="Arial"/>
                <w:sz w:val="22"/>
                <w:szCs w:val="22"/>
                <w:lang w:val="de-DE"/>
              </w:rPr>
              <w:t xml:space="preserve">Probleme mathematisch </w:t>
            </w:r>
            <w:r w:rsidR="0059241C">
              <w:rPr>
                <w:rFonts w:cs="Arial"/>
                <w:sz w:val="22"/>
                <w:szCs w:val="22"/>
                <w:lang w:val="de-DE"/>
              </w:rPr>
              <w:t>lösen, Mathematisch K</w:t>
            </w:r>
            <w:r>
              <w:rPr>
                <w:rFonts w:cs="Arial"/>
                <w:sz w:val="22"/>
                <w:szCs w:val="22"/>
                <w:lang w:val="de-DE"/>
              </w:rPr>
              <w:t>ommunizieren, A</w:t>
            </w:r>
            <w:r w:rsidR="00F70016" w:rsidRPr="008A7A07">
              <w:rPr>
                <w:rFonts w:cs="Arial"/>
                <w:sz w:val="22"/>
                <w:szCs w:val="22"/>
                <w:lang w:val="de-DE"/>
              </w:rPr>
              <w:t>rgumentieren</w:t>
            </w:r>
            <w:r w:rsidR="00844960">
              <w:rPr>
                <w:rFonts w:cs="Arial"/>
                <w:sz w:val="22"/>
                <w:szCs w:val="22"/>
                <w:lang w:val="de-DE"/>
              </w:rPr>
              <w:t xml:space="preserve"> </w:t>
            </w:r>
            <w:r w:rsidR="00844960" w:rsidRPr="00844960">
              <w:rPr>
                <w:rFonts w:cs="Arial"/>
                <w:sz w:val="22"/>
                <w:szCs w:val="22"/>
                <w:lang w:val="de-DE"/>
              </w:rPr>
              <w:t>(gemäß KMK-Bildungsstandards)</w:t>
            </w:r>
          </w:p>
        </w:tc>
      </w:tr>
      <w:tr w:rsidR="001F4004" w:rsidRPr="008A7A07" w:rsidTr="00376836">
        <w:tc>
          <w:tcPr>
            <w:tcW w:w="3828" w:type="dxa"/>
          </w:tcPr>
          <w:p w:rsidR="001F4004" w:rsidRPr="008A7A07" w:rsidRDefault="00130305" w:rsidP="00F70016">
            <w:pPr>
              <w:jc w:val="left"/>
              <w:rPr>
                <w:rFonts w:cs="Arial"/>
                <w:sz w:val="22"/>
                <w:szCs w:val="22"/>
                <w:lang w:val="de-DE"/>
              </w:rPr>
            </w:pPr>
            <w:r>
              <w:rPr>
                <w:rFonts w:cs="Arial"/>
                <w:sz w:val="22"/>
                <w:szCs w:val="22"/>
                <w:lang w:val="de-DE"/>
              </w:rPr>
              <w:t>Autor</w:t>
            </w:r>
            <w:r w:rsidR="001F4004" w:rsidRPr="008A7A07">
              <w:rPr>
                <w:rFonts w:cs="Arial"/>
                <w:sz w:val="22"/>
                <w:szCs w:val="22"/>
                <w:lang w:val="de-DE"/>
              </w:rPr>
              <w:t>in</w:t>
            </w:r>
          </w:p>
        </w:tc>
        <w:tc>
          <w:tcPr>
            <w:tcW w:w="5811" w:type="dxa"/>
          </w:tcPr>
          <w:p w:rsidR="001F4004" w:rsidRPr="008A7A07" w:rsidRDefault="00B463E4" w:rsidP="00F70016">
            <w:pPr>
              <w:jc w:val="left"/>
              <w:rPr>
                <w:rFonts w:cs="Arial"/>
                <w:sz w:val="22"/>
                <w:szCs w:val="22"/>
                <w:lang w:val="de-DE"/>
              </w:rPr>
            </w:pPr>
            <w:r>
              <w:rPr>
                <w:rFonts w:cs="Arial"/>
                <w:sz w:val="22"/>
                <w:szCs w:val="22"/>
                <w:lang w:val="de-DE"/>
              </w:rPr>
              <w:t>Annika Müller</w:t>
            </w:r>
          </w:p>
        </w:tc>
      </w:tr>
    </w:tbl>
    <w:p w:rsidR="00A14CC3" w:rsidRPr="008A7A07" w:rsidRDefault="00A14CC3" w:rsidP="00A14CC3">
      <w:pPr>
        <w:rPr>
          <w:rFonts w:cs="Arial"/>
          <w:sz w:val="22"/>
          <w:szCs w:val="22"/>
          <w:lang w:val="de-DE"/>
        </w:rPr>
      </w:pPr>
    </w:p>
    <w:p w:rsidR="00A14CC3" w:rsidRPr="008A7A07" w:rsidRDefault="00A14CC3" w:rsidP="00B02C3D">
      <w:pPr>
        <w:rPr>
          <w:rFonts w:cs="Arial"/>
          <w:sz w:val="22"/>
          <w:szCs w:val="22"/>
          <w:lang w:val="de-DE"/>
        </w:rPr>
      </w:pPr>
    </w:p>
    <w:p w:rsidR="00A14CC3" w:rsidRPr="008A7A07" w:rsidRDefault="00A14CC3" w:rsidP="00B02C3D">
      <w:pPr>
        <w:rPr>
          <w:rFonts w:cs="Arial"/>
          <w:b/>
          <w:sz w:val="22"/>
          <w:szCs w:val="22"/>
          <w:lang w:val="de-DE"/>
        </w:rPr>
      </w:pPr>
      <w:r w:rsidRPr="008A7A07">
        <w:rPr>
          <w:rFonts w:cs="Arial"/>
          <w:b/>
          <w:sz w:val="22"/>
          <w:szCs w:val="22"/>
          <w:lang w:val="de-DE"/>
        </w:rPr>
        <w:t>Intention und Ziele</w:t>
      </w:r>
    </w:p>
    <w:p w:rsidR="00A14CC3" w:rsidRPr="008A7A07" w:rsidRDefault="00A14CC3" w:rsidP="00B02C3D">
      <w:pPr>
        <w:rPr>
          <w:rFonts w:cs="Arial"/>
          <w:sz w:val="22"/>
          <w:szCs w:val="22"/>
          <w:lang w:val="de-DE"/>
        </w:rPr>
      </w:pPr>
    </w:p>
    <w:p w:rsidR="000A40AD" w:rsidRDefault="00B463E4" w:rsidP="008A7A07">
      <w:pPr>
        <w:rPr>
          <w:rFonts w:cs="Arial"/>
          <w:sz w:val="22"/>
          <w:szCs w:val="22"/>
          <w:lang w:val="de-DE"/>
        </w:rPr>
      </w:pPr>
      <w:r>
        <w:rPr>
          <w:rFonts w:cs="Arial"/>
          <w:sz w:val="22"/>
          <w:szCs w:val="22"/>
          <w:lang w:val="de-DE"/>
        </w:rPr>
        <w:t>In der Doppelstunde (90</w:t>
      </w:r>
      <w:r w:rsidR="0059611B">
        <w:rPr>
          <w:rFonts w:cs="Arial"/>
          <w:sz w:val="22"/>
          <w:szCs w:val="22"/>
          <w:lang w:val="de-DE"/>
        </w:rPr>
        <w:t xml:space="preserve"> </w:t>
      </w:r>
      <w:r>
        <w:rPr>
          <w:rFonts w:cs="Arial"/>
          <w:sz w:val="22"/>
          <w:szCs w:val="22"/>
          <w:lang w:val="de-DE"/>
        </w:rPr>
        <w:t xml:space="preserve">min) soll der Begriff des Kreissektors eingeführt werden und anschließend mit der Klasse die Formeln zur Berechnung des Flächeninhalts und </w:t>
      </w:r>
      <w:r w:rsidR="00157126">
        <w:rPr>
          <w:rFonts w:cs="Arial"/>
          <w:sz w:val="22"/>
          <w:szCs w:val="22"/>
          <w:lang w:val="de-DE"/>
        </w:rPr>
        <w:t xml:space="preserve">der Bogenlänge hergeleitet werden. Hierbei soll besonders das Begründen und Beweisen im Vordergrund stehen. </w:t>
      </w:r>
    </w:p>
    <w:p w:rsidR="000A40AD" w:rsidRDefault="000A40AD" w:rsidP="008A7A07">
      <w:pPr>
        <w:rPr>
          <w:rFonts w:cs="Arial"/>
          <w:sz w:val="22"/>
          <w:szCs w:val="22"/>
          <w:lang w:val="de-DE"/>
        </w:rPr>
      </w:pPr>
    </w:p>
    <w:p w:rsidR="008A7A07" w:rsidRPr="008A7A07" w:rsidRDefault="00157126" w:rsidP="008A7A07">
      <w:pPr>
        <w:rPr>
          <w:rFonts w:cs="Arial"/>
          <w:sz w:val="22"/>
          <w:szCs w:val="22"/>
          <w:lang w:val="de-DE"/>
        </w:rPr>
      </w:pPr>
      <w:r>
        <w:rPr>
          <w:rFonts w:cs="Arial"/>
          <w:sz w:val="22"/>
          <w:szCs w:val="22"/>
          <w:lang w:val="de-DE"/>
        </w:rPr>
        <w:t>Letztlich sollen die Formeln in konkreten Beispielen angewendet werden.</w:t>
      </w:r>
    </w:p>
    <w:p w:rsidR="00A14CC3" w:rsidRPr="008A7A07" w:rsidRDefault="00A14CC3" w:rsidP="00B02C3D">
      <w:pPr>
        <w:rPr>
          <w:rFonts w:cs="Arial"/>
          <w:sz w:val="22"/>
          <w:szCs w:val="22"/>
          <w:lang w:val="de-DE"/>
        </w:rPr>
      </w:pPr>
    </w:p>
    <w:p w:rsidR="00A14CC3" w:rsidRPr="008A7A07" w:rsidRDefault="00A14CC3" w:rsidP="00B02C3D">
      <w:pPr>
        <w:rPr>
          <w:rFonts w:cs="Arial"/>
          <w:sz w:val="22"/>
          <w:szCs w:val="22"/>
          <w:lang w:val="de-DE"/>
        </w:rPr>
      </w:pPr>
    </w:p>
    <w:p w:rsidR="00A14CC3" w:rsidRPr="008A7A07" w:rsidRDefault="00A14CC3" w:rsidP="00B02C3D">
      <w:pPr>
        <w:rPr>
          <w:rFonts w:cs="Arial"/>
          <w:sz w:val="22"/>
          <w:szCs w:val="22"/>
          <w:lang w:val="de-DE"/>
        </w:rPr>
      </w:pPr>
    </w:p>
    <w:p w:rsidR="00A14CC3" w:rsidRPr="008A7A07" w:rsidRDefault="00A14CC3" w:rsidP="00B02C3D">
      <w:pPr>
        <w:rPr>
          <w:rFonts w:cs="Arial"/>
          <w:b/>
          <w:sz w:val="22"/>
          <w:szCs w:val="22"/>
          <w:lang w:val="de-DE"/>
        </w:rPr>
      </w:pPr>
      <w:r w:rsidRPr="008A7A07">
        <w:rPr>
          <w:rFonts w:cs="Arial"/>
          <w:b/>
          <w:sz w:val="22"/>
          <w:szCs w:val="22"/>
          <w:lang w:val="de-DE"/>
        </w:rPr>
        <w:t>Vorkenntnisse</w:t>
      </w:r>
    </w:p>
    <w:p w:rsidR="00A14CC3" w:rsidRPr="008A7A07" w:rsidRDefault="00A14CC3" w:rsidP="00B02C3D">
      <w:pPr>
        <w:rPr>
          <w:rFonts w:cs="Arial"/>
          <w:sz w:val="22"/>
          <w:szCs w:val="22"/>
          <w:lang w:val="de-DE"/>
        </w:rPr>
      </w:pPr>
    </w:p>
    <w:p w:rsidR="00A14CC3" w:rsidRPr="008A7A07" w:rsidRDefault="00157126" w:rsidP="00B02C3D">
      <w:pPr>
        <w:rPr>
          <w:rFonts w:cs="Arial"/>
          <w:sz w:val="22"/>
          <w:szCs w:val="22"/>
          <w:lang w:val="de-DE"/>
        </w:rPr>
      </w:pPr>
      <w:r>
        <w:rPr>
          <w:rFonts w:cs="Arial"/>
          <w:sz w:val="22"/>
          <w:szCs w:val="22"/>
          <w:lang w:val="de-DE"/>
        </w:rPr>
        <w:t>Um die Formeln für den Kreissektor herleiten zu können, brauchen die Schüler Kenntnis über die Formeln zur Berechnung von Flächeninhalt und Umfang von Kreisen.</w:t>
      </w:r>
    </w:p>
    <w:p w:rsidR="00A14CC3" w:rsidRPr="008A7A07" w:rsidRDefault="00A14CC3" w:rsidP="00B02C3D">
      <w:pPr>
        <w:rPr>
          <w:rFonts w:cs="Arial"/>
          <w:sz w:val="22"/>
          <w:szCs w:val="22"/>
          <w:lang w:val="de-DE"/>
        </w:rPr>
      </w:pPr>
    </w:p>
    <w:p w:rsidR="00A14CC3" w:rsidRPr="008A7A07" w:rsidRDefault="00A14CC3" w:rsidP="00B02C3D">
      <w:pPr>
        <w:rPr>
          <w:rFonts w:cs="Arial"/>
          <w:sz w:val="22"/>
          <w:szCs w:val="22"/>
          <w:lang w:val="de-DE"/>
        </w:rPr>
      </w:pPr>
    </w:p>
    <w:p w:rsidR="00A14CC3" w:rsidRPr="008A7A07" w:rsidRDefault="00A14CC3" w:rsidP="00B02C3D">
      <w:pPr>
        <w:rPr>
          <w:rFonts w:cs="Arial"/>
          <w:sz w:val="22"/>
          <w:szCs w:val="22"/>
          <w:lang w:val="de-DE"/>
        </w:rPr>
      </w:pPr>
    </w:p>
    <w:p w:rsidR="00A14CC3" w:rsidRPr="008A7A07" w:rsidRDefault="00A14CC3" w:rsidP="00B02C3D">
      <w:pPr>
        <w:rPr>
          <w:rFonts w:cs="Arial"/>
          <w:b/>
          <w:sz w:val="22"/>
          <w:szCs w:val="22"/>
          <w:lang w:val="de-DE"/>
        </w:rPr>
      </w:pPr>
      <w:r w:rsidRPr="008A7A07">
        <w:rPr>
          <w:rFonts w:cs="Arial"/>
          <w:b/>
          <w:sz w:val="22"/>
          <w:szCs w:val="22"/>
          <w:lang w:val="de-DE"/>
        </w:rPr>
        <w:t>Methodische Hinweise</w:t>
      </w:r>
    </w:p>
    <w:p w:rsidR="00A14CC3" w:rsidRPr="008A7A07" w:rsidRDefault="00A14CC3" w:rsidP="00B02C3D">
      <w:pPr>
        <w:rPr>
          <w:rFonts w:cs="Arial"/>
          <w:sz w:val="22"/>
          <w:szCs w:val="22"/>
          <w:lang w:val="de-DE"/>
        </w:rPr>
      </w:pPr>
    </w:p>
    <w:p w:rsidR="000E6979" w:rsidRDefault="000A40AD" w:rsidP="00B02C3D">
      <w:pPr>
        <w:rPr>
          <w:rFonts w:cs="Arial"/>
          <w:sz w:val="22"/>
          <w:szCs w:val="22"/>
          <w:lang w:val="de-DE"/>
        </w:rPr>
      </w:pPr>
      <w:r>
        <w:rPr>
          <w:rFonts w:cs="Arial"/>
          <w:sz w:val="22"/>
          <w:szCs w:val="22"/>
          <w:lang w:val="de-DE"/>
        </w:rPr>
        <w:t xml:space="preserve">In der Unterrichtseinheit soll zu Beginn anhand von Beispielen der Begriff des Kreissektors eingeführt werden, was anschließend in einem Hefteintrag festgehalten wird. </w:t>
      </w:r>
    </w:p>
    <w:p w:rsidR="000E6979" w:rsidRDefault="000E6979" w:rsidP="00B02C3D">
      <w:pPr>
        <w:rPr>
          <w:rFonts w:cs="Arial"/>
          <w:sz w:val="22"/>
          <w:szCs w:val="22"/>
          <w:lang w:val="de-DE"/>
        </w:rPr>
      </w:pPr>
    </w:p>
    <w:p w:rsidR="00AD4D4D" w:rsidRDefault="000E6979" w:rsidP="00B02C3D">
      <w:pPr>
        <w:rPr>
          <w:rFonts w:cs="Arial"/>
          <w:sz w:val="22"/>
          <w:szCs w:val="22"/>
          <w:lang w:val="de-DE"/>
        </w:rPr>
      </w:pPr>
      <w:r>
        <w:rPr>
          <w:rFonts w:cs="Arial"/>
          <w:sz w:val="22"/>
          <w:szCs w:val="22"/>
          <w:lang w:val="de-DE"/>
        </w:rPr>
        <w:t>Der Rest der ersten Stunde</w:t>
      </w:r>
      <w:r w:rsidR="00052C72">
        <w:rPr>
          <w:rFonts w:cs="Arial"/>
          <w:sz w:val="22"/>
          <w:szCs w:val="22"/>
          <w:lang w:val="de-DE"/>
        </w:rPr>
        <w:t xml:space="preserve"> soll so organisiert werden, dass die Schül</w:t>
      </w:r>
      <w:r>
        <w:rPr>
          <w:rFonts w:cs="Arial"/>
          <w:sz w:val="22"/>
          <w:szCs w:val="22"/>
          <w:lang w:val="de-DE"/>
        </w:rPr>
        <w:t>er selbst mit Hilfe einer Aufgabe</w:t>
      </w:r>
      <w:r w:rsidR="00052C72">
        <w:rPr>
          <w:rFonts w:cs="Arial"/>
          <w:sz w:val="22"/>
          <w:szCs w:val="22"/>
          <w:lang w:val="de-DE"/>
        </w:rPr>
        <w:t xml:space="preserve"> die For</w:t>
      </w:r>
      <w:r>
        <w:rPr>
          <w:rFonts w:cs="Arial"/>
          <w:sz w:val="22"/>
          <w:szCs w:val="22"/>
          <w:lang w:val="de-DE"/>
        </w:rPr>
        <w:t>mel</w:t>
      </w:r>
      <w:r w:rsidR="00052C72">
        <w:rPr>
          <w:rFonts w:cs="Arial"/>
          <w:sz w:val="22"/>
          <w:szCs w:val="22"/>
          <w:lang w:val="de-DE"/>
        </w:rPr>
        <w:t xml:space="preserve"> zur Be</w:t>
      </w:r>
      <w:r>
        <w:rPr>
          <w:rFonts w:cs="Arial"/>
          <w:sz w:val="22"/>
          <w:szCs w:val="22"/>
          <w:lang w:val="de-DE"/>
        </w:rPr>
        <w:t>rechnung des</w:t>
      </w:r>
      <w:r w:rsidR="00052C72">
        <w:rPr>
          <w:rFonts w:cs="Arial"/>
          <w:sz w:val="22"/>
          <w:szCs w:val="22"/>
          <w:lang w:val="de-DE"/>
        </w:rPr>
        <w:t xml:space="preserve"> Flächeninhalt</w:t>
      </w:r>
      <w:r>
        <w:rPr>
          <w:rFonts w:cs="Arial"/>
          <w:sz w:val="22"/>
          <w:szCs w:val="22"/>
          <w:lang w:val="de-DE"/>
        </w:rPr>
        <w:t>s des Kreissektors aus der</w:t>
      </w:r>
      <w:r w:rsidR="00052C72">
        <w:rPr>
          <w:rFonts w:cs="Arial"/>
          <w:sz w:val="22"/>
          <w:szCs w:val="22"/>
          <w:lang w:val="de-DE"/>
        </w:rPr>
        <w:t xml:space="preserve"> äquivalenten For</w:t>
      </w:r>
      <w:r>
        <w:rPr>
          <w:rFonts w:cs="Arial"/>
          <w:sz w:val="22"/>
          <w:szCs w:val="22"/>
          <w:lang w:val="de-DE"/>
        </w:rPr>
        <w:t xml:space="preserve">mel für den Kreis </w:t>
      </w:r>
      <w:r w:rsidR="00052C72">
        <w:rPr>
          <w:rFonts w:cs="Arial"/>
          <w:sz w:val="22"/>
          <w:szCs w:val="22"/>
          <w:lang w:val="de-DE"/>
        </w:rPr>
        <w:t>schließen können.</w:t>
      </w:r>
      <w:r>
        <w:rPr>
          <w:rFonts w:cs="Arial"/>
          <w:sz w:val="22"/>
          <w:szCs w:val="22"/>
          <w:lang w:val="de-DE"/>
        </w:rPr>
        <w:t xml:space="preserve"> Hierbei sollen die Schüler die Möglichkeit</w:t>
      </w:r>
      <w:r w:rsidR="0073247E">
        <w:rPr>
          <w:rFonts w:cs="Arial"/>
          <w:sz w:val="22"/>
          <w:szCs w:val="22"/>
          <w:lang w:val="de-DE"/>
        </w:rPr>
        <w:t xml:space="preserve"> bekommen, selbst auf den</w:t>
      </w:r>
      <w:r>
        <w:rPr>
          <w:rFonts w:cs="Arial"/>
          <w:sz w:val="22"/>
          <w:szCs w:val="22"/>
          <w:lang w:val="de-DE"/>
        </w:rPr>
        <w:t xml:space="preserve"> Funktionalen Zusammenhang zwischen der Größe des </w:t>
      </w:r>
      <w:proofErr w:type="spellStart"/>
      <w:r>
        <w:rPr>
          <w:rFonts w:cs="Arial"/>
          <w:sz w:val="22"/>
          <w:szCs w:val="22"/>
          <w:lang w:val="de-DE"/>
        </w:rPr>
        <w:t>Mittelpunktswinkels</w:t>
      </w:r>
      <w:proofErr w:type="spellEnd"/>
      <w:r>
        <w:rPr>
          <w:rFonts w:cs="Arial"/>
          <w:sz w:val="22"/>
          <w:szCs w:val="22"/>
          <w:lang w:val="de-DE"/>
        </w:rPr>
        <w:t xml:space="preserve"> und dem Flächeninhalt eines Kreissektors zu kommen.</w:t>
      </w:r>
      <w:r w:rsidR="00052C72">
        <w:rPr>
          <w:rFonts w:cs="Arial"/>
          <w:sz w:val="22"/>
          <w:szCs w:val="22"/>
          <w:lang w:val="de-DE"/>
        </w:rPr>
        <w:t xml:space="preserve"> </w:t>
      </w:r>
      <w:r>
        <w:rPr>
          <w:rFonts w:cs="Arial"/>
          <w:sz w:val="22"/>
          <w:szCs w:val="22"/>
          <w:lang w:val="de-DE"/>
        </w:rPr>
        <w:t xml:space="preserve">Die Lehrkraft steht hierbei beratend zur Seite und </w:t>
      </w:r>
      <w:r w:rsidR="0073247E">
        <w:rPr>
          <w:rFonts w:cs="Arial"/>
          <w:sz w:val="22"/>
          <w:szCs w:val="22"/>
          <w:lang w:val="de-DE"/>
        </w:rPr>
        <w:t xml:space="preserve">gibt falls </w:t>
      </w:r>
      <w:r w:rsidR="0073247E">
        <w:rPr>
          <w:rFonts w:cs="Arial"/>
          <w:sz w:val="22"/>
          <w:szCs w:val="22"/>
          <w:lang w:val="de-DE"/>
        </w:rPr>
        <w:lastRenderedPageBreak/>
        <w:t xml:space="preserve">nötig auch Hinweise zur Lösung. </w:t>
      </w:r>
      <w:r w:rsidR="00052C72">
        <w:rPr>
          <w:rFonts w:cs="Arial"/>
          <w:sz w:val="22"/>
          <w:szCs w:val="22"/>
          <w:lang w:val="de-DE"/>
        </w:rPr>
        <w:t>Die Ergebnisse sollen dann im Klassenrahmen disku</w:t>
      </w:r>
      <w:r>
        <w:rPr>
          <w:rFonts w:cs="Arial"/>
          <w:sz w:val="22"/>
          <w:szCs w:val="22"/>
          <w:lang w:val="de-DE"/>
        </w:rPr>
        <w:t>tiert und in einem Hefteintrag</w:t>
      </w:r>
      <w:r w:rsidR="00052C72">
        <w:rPr>
          <w:rFonts w:cs="Arial"/>
          <w:sz w:val="22"/>
          <w:szCs w:val="22"/>
          <w:lang w:val="de-DE"/>
        </w:rPr>
        <w:t xml:space="preserve"> festgehalten werden. </w:t>
      </w:r>
    </w:p>
    <w:p w:rsidR="000E6979" w:rsidRDefault="000E6979" w:rsidP="00B02C3D">
      <w:pPr>
        <w:rPr>
          <w:rFonts w:cs="Arial"/>
          <w:sz w:val="22"/>
          <w:szCs w:val="22"/>
          <w:lang w:val="de-DE"/>
        </w:rPr>
      </w:pPr>
    </w:p>
    <w:p w:rsidR="000E6979" w:rsidRPr="008A7A07" w:rsidRDefault="000E6979" w:rsidP="00B02C3D">
      <w:pPr>
        <w:rPr>
          <w:rFonts w:cs="Arial"/>
          <w:sz w:val="22"/>
          <w:szCs w:val="22"/>
          <w:lang w:val="de-DE"/>
        </w:rPr>
      </w:pPr>
      <w:r>
        <w:rPr>
          <w:rFonts w:cs="Arial"/>
          <w:sz w:val="22"/>
          <w:szCs w:val="22"/>
          <w:lang w:val="de-DE"/>
        </w:rPr>
        <w:t xml:space="preserve">Im zweiten Teil der Stunde soll ein ähnliches Verfahren angewendet werden, um die Formel </w:t>
      </w:r>
      <w:r w:rsidR="0073247E">
        <w:rPr>
          <w:rFonts w:cs="Arial"/>
          <w:sz w:val="22"/>
          <w:szCs w:val="22"/>
          <w:lang w:val="de-DE"/>
        </w:rPr>
        <w:t>zur Berechnung der Bogenlänge eines Kreissektors aus der Formel zur Berechnung des Umfangs eines Kreises herzuleiten. Anschließend wird das Ergebnis wieder in einem Hefteintrag festgehalten. In der verbleibenden Zeit soll das Anwenden der Formeln dann auf dem Arbeitsblatt geübt werden, wobei hier auch wieder Wert auf das Begründen und Beweisen gelegt wird.</w:t>
      </w:r>
    </w:p>
    <w:p w:rsidR="0073247E" w:rsidRDefault="0073247E" w:rsidP="00B02C3D">
      <w:pPr>
        <w:rPr>
          <w:rFonts w:cs="Arial"/>
          <w:sz w:val="22"/>
          <w:szCs w:val="22"/>
          <w:lang w:val="de-DE"/>
        </w:rPr>
      </w:pPr>
    </w:p>
    <w:p w:rsidR="00376836" w:rsidRDefault="000A40AD" w:rsidP="00B02C3D">
      <w:pPr>
        <w:rPr>
          <w:rFonts w:cs="Arial"/>
          <w:sz w:val="22"/>
          <w:szCs w:val="22"/>
          <w:lang w:val="de-DE"/>
        </w:rPr>
      </w:pPr>
      <w:r>
        <w:rPr>
          <w:rFonts w:cs="Arial"/>
          <w:sz w:val="22"/>
          <w:szCs w:val="22"/>
          <w:lang w:val="de-DE"/>
        </w:rPr>
        <w:t>Im Rahmen der Hausaufgabe</w:t>
      </w:r>
      <w:r w:rsidR="00376836" w:rsidRPr="008A7A07">
        <w:rPr>
          <w:rFonts w:cs="Arial"/>
          <w:sz w:val="22"/>
          <w:szCs w:val="22"/>
          <w:lang w:val="de-DE"/>
        </w:rPr>
        <w:t xml:space="preserve"> </w:t>
      </w:r>
      <w:r w:rsidR="000348CC" w:rsidRPr="008A7A07">
        <w:rPr>
          <w:rFonts w:cs="Arial"/>
          <w:sz w:val="22"/>
          <w:szCs w:val="22"/>
          <w:lang w:val="de-DE"/>
        </w:rPr>
        <w:t>soll</w:t>
      </w:r>
      <w:r w:rsidR="00376836" w:rsidRPr="008A7A07">
        <w:rPr>
          <w:rFonts w:cs="Arial"/>
          <w:sz w:val="22"/>
          <w:szCs w:val="22"/>
          <w:lang w:val="de-DE"/>
        </w:rPr>
        <w:t xml:space="preserve">en die Schüler an den Aufgaben </w:t>
      </w:r>
      <w:r w:rsidR="0073247E">
        <w:rPr>
          <w:rFonts w:cs="Arial"/>
          <w:sz w:val="22"/>
          <w:szCs w:val="22"/>
          <w:lang w:val="de-DE"/>
        </w:rPr>
        <w:t xml:space="preserve">des Arbeitsblatts </w:t>
      </w:r>
      <w:r w:rsidR="00376836" w:rsidRPr="008A7A07">
        <w:rPr>
          <w:rFonts w:cs="Arial"/>
          <w:sz w:val="22"/>
          <w:szCs w:val="22"/>
          <w:lang w:val="de-DE"/>
        </w:rPr>
        <w:t>weiterarbeiten.</w:t>
      </w:r>
    </w:p>
    <w:p w:rsidR="008A7A07" w:rsidRDefault="008A7A07">
      <w:pPr>
        <w:jc w:val="left"/>
        <w:rPr>
          <w:rFonts w:cs="Arial"/>
          <w:sz w:val="22"/>
          <w:szCs w:val="22"/>
          <w:lang w:val="de-DE"/>
        </w:rPr>
      </w:pPr>
      <w:r>
        <w:rPr>
          <w:rFonts w:cs="Arial"/>
          <w:sz w:val="22"/>
          <w:szCs w:val="22"/>
          <w:lang w:val="de-DE"/>
        </w:rPr>
        <w:br w:type="page"/>
      </w:r>
    </w:p>
    <w:p w:rsidR="008A7A07" w:rsidRDefault="00B463E4" w:rsidP="008A7A07">
      <w:pPr>
        <w:jc w:val="center"/>
        <w:rPr>
          <w:b/>
          <w:sz w:val="28"/>
          <w:szCs w:val="28"/>
          <w:lang w:val="de-DE"/>
        </w:rPr>
      </w:pPr>
      <w:r>
        <w:rPr>
          <w:b/>
          <w:sz w:val="28"/>
          <w:szCs w:val="28"/>
          <w:lang w:val="de-DE"/>
        </w:rPr>
        <w:lastRenderedPageBreak/>
        <w:t>Flächeninhalt und Bogenlängen</w:t>
      </w:r>
      <w:r w:rsidR="0059611B">
        <w:rPr>
          <w:b/>
          <w:sz w:val="28"/>
          <w:szCs w:val="28"/>
          <w:lang w:val="de-DE"/>
        </w:rPr>
        <w:t xml:space="preserve"> bei</w:t>
      </w:r>
      <w:bookmarkStart w:id="0" w:name="_GoBack"/>
      <w:bookmarkEnd w:id="0"/>
      <w:r>
        <w:rPr>
          <w:b/>
          <w:sz w:val="28"/>
          <w:szCs w:val="28"/>
          <w:lang w:val="de-DE"/>
        </w:rPr>
        <w:t xml:space="preserve"> Kreissektoren</w:t>
      </w:r>
    </w:p>
    <w:p w:rsidR="00B463E4" w:rsidRDefault="00B463E4" w:rsidP="00B463E4">
      <w:pPr>
        <w:pStyle w:val="Listenabsatz"/>
        <w:jc w:val="left"/>
        <w:rPr>
          <w:rFonts w:ascii="Times New Roman" w:hAnsi="Times New Roman" w:cs="Times New Roman"/>
          <w:sz w:val="28"/>
        </w:rPr>
      </w:pPr>
    </w:p>
    <w:p w:rsidR="00B463E4" w:rsidRPr="004606C9" w:rsidRDefault="00B463E4" w:rsidP="00B463E4">
      <w:pPr>
        <w:pStyle w:val="Listenabsatz"/>
        <w:numPr>
          <w:ilvl w:val="0"/>
          <w:numId w:val="2"/>
        </w:numPr>
        <w:jc w:val="left"/>
        <w:rPr>
          <w:rFonts w:ascii="Times New Roman" w:hAnsi="Times New Roman" w:cs="Times New Roman"/>
          <w:sz w:val="28"/>
        </w:rPr>
      </w:pPr>
      <w:proofErr w:type="spellStart"/>
      <w:r>
        <w:rPr>
          <w:rFonts w:ascii="Times New Roman" w:hAnsi="Times New Roman" w:cs="Times New Roman"/>
          <w:sz w:val="28"/>
        </w:rPr>
        <w:t>Berechne</w:t>
      </w:r>
      <w:proofErr w:type="spellEnd"/>
      <w:r>
        <w:rPr>
          <w:rFonts w:ascii="Times New Roman" w:hAnsi="Times New Roman" w:cs="Times New Roman"/>
          <w:sz w:val="28"/>
        </w:rPr>
        <w:t xml:space="preserve"> </w:t>
      </w:r>
      <w:proofErr w:type="spellStart"/>
      <w:r>
        <w:rPr>
          <w:rFonts w:ascii="Times New Roman" w:hAnsi="Times New Roman" w:cs="Times New Roman"/>
          <w:sz w:val="28"/>
        </w:rPr>
        <w:t>für</w:t>
      </w:r>
      <w:proofErr w:type="spellEnd"/>
      <w:r w:rsidRPr="00786D23">
        <w:rPr>
          <w:rFonts w:ascii="Times New Roman" w:hAnsi="Times New Roman" w:cs="Times New Roman"/>
          <w:sz w:val="28"/>
          <w:lang w:val="de-DE"/>
        </w:rPr>
        <w:t xml:space="preserve"> einen</w:t>
      </w:r>
      <w:r>
        <w:rPr>
          <w:rFonts w:ascii="Times New Roman" w:hAnsi="Times New Roman" w:cs="Times New Roman"/>
          <w:sz w:val="28"/>
        </w:rPr>
        <w:t xml:space="preserve"> </w:t>
      </w:r>
      <w:proofErr w:type="spellStart"/>
      <w:r>
        <w:rPr>
          <w:rFonts w:ascii="Times New Roman" w:hAnsi="Times New Roman" w:cs="Times New Roman"/>
          <w:sz w:val="28"/>
        </w:rPr>
        <w:t>Kreissektor</w:t>
      </w:r>
      <w:proofErr w:type="spellEnd"/>
      <w:r>
        <w:rPr>
          <w:rFonts w:ascii="Times New Roman" w:hAnsi="Times New Roman" w:cs="Times New Roman"/>
          <w:sz w:val="28"/>
        </w:rPr>
        <w:t xml:space="preserve"> mit </w:t>
      </w:r>
      <w:proofErr w:type="spellStart"/>
      <w:r>
        <w:rPr>
          <w:rFonts w:ascii="Times New Roman" w:hAnsi="Times New Roman" w:cs="Times New Roman"/>
          <w:sz w:val="28"/>
        </w:rPr>
        <w:t>Flächeninhalt</w:t>
      </w:r>
      <w:proofErr w:type="spellEnd"/>
      <w:r>
        <w:rPr>
          <w:rFonts w:ascii="Times New Roman" w:hAnsi="Times New Roman" w:cs="Times New Roman"/>
          <w:sz w:val="28"/>
        </w:rPr>
        <w:t xml:space="preserve"> A, </w:t>
      </w:r>
      <w:proofErr w:type="spellStart"/>
      <w:r>
        <w:rPr>
          <w:rFonts w:ascii="Times New Roman" w:hAnsi="Times New Roman" w:cs="Times New Roman"/>
          <w:sz w:val="28"/>
        </w:rPr>
        <w:t>Bogenlänge</w:t>
      </w:r>
      <w:proofErr w:type="spellEnd"/>
      <w:r>
        <w:rPr>
          <w:rFonts w:ascii="Times New Roman" w:hAnsi="Times New Roman" w:cs="Times New Roman"/>
          <w:sz w:val="28"/>
        </w:rPr>
        <w:t xml:space="preserve"> b,  Radius r </w:t>
      </w:r>
      <w:proofErr w:type="spellStart"/>
      <w:r>
        <w:rPr>
          <w:rFonts w:ascii="Times New Roman" w:hAnsi="Times New Roman" w:cs="Times New Roman"/>
          <w:sz w:val="28"/>
        </w:rPr>
        <w:t>und</w:t>
      </w:r>
      <w:proofErr w:type="spellEnd"/>
      <w:r>
        <w:rPr>
          <w:rFonts w:ascii="Times New Roman" w:hAnsi="Times New Roman" w:cs="Times New Roman"/>
          <w:sz w:val="28"/>
        </w:rPr>
        <w:t xml:space="preserve"> </w:t>
      </w:r>
      <w:proofErr w:type="spellStart"/>
      <w:r>
        <w:rPr>
          <w:rFonts w:ascii="Times New Roman" w:hAnsi="Times New Roman" w:cs="Times New Roman"/>
          <w:sz w:val="28"/>
        </w:rPr>
        <w:t>Mittelpunktswinkel</w:t>
      </w:r>
      <w:proofErr w:type="spellEnd"/>
      <w:r>
        <w:rPr>
          <w:rFonts w:ascii="Times New Roman" w:hAnsi="Times New Roman" w:cs="Times New Roman"/>
          <w:sz w:val="28"/>
        </w:rPr>
        <w:t xml:space="preserve"> </w:t>
      </w:r>
      <m:oMath>
        <m:r>
          <w:rPr>
            <w:rFonts w:ascii="Cambria Math" w:hAnsi="Cambria Math" w:cs="Times New Roman"/>
            <w:sz w:val="28"/>
          </w:rPr>
          <m:t>α</m:t>
        </m:r>
      </m:oMath>
      <w:r>
        <w:rPr>
          <w:rFonts w:ascii="Times New Roman" w:eastAsiaTheme="minorEastAsia" w:hAnsi="Times New Roman" w:cs="Times New Roman"/>
          <w:sz w:val="28"/>
        </w:rPr>
        <w:t xml:space="preserve"> die jeweils fehlenden Größen.</w:t>
      </w:r>
    </w:p>
    <w:p w:rsidR="00B463E4" w:rsidRPr="004606C9" w:rsidRDefault="00B463E4" w:rsidP="00B463E4">
      <w:pPr>
        <w:pStyle w:val="Listenabsatz"/>
        <w:numPr>
          <w:ilvl w:val="0"/>
          <w:numId w:val="4"/>
        </w:numPr>
        <w:jc w:val="left"/>
        <w:rPr>
          <w:rFonts w:ascii="Times New Roman" w:hAnsi="Times New Roman" w:cs="Times New Roman"/>
          <w:sz w:val="28"/>
        </w:rPr>
      </w:pPr>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Geg</w:t>
      </w:r>
      <w:proofErr w:type="spellEnd"/>
      <w:r>
        <w:rPr>
          <w:rFonts w:ascii="Times New Roman" w:eastAsiaTheme="minorEastAsia" w:hAnsi="Times New Roman" w:cs="Times New Roman"/>
          <w:sz w:val="28"/>
        </w:rPr>
        <w:t xml:space="preserve">.: </w:t>
      </w:r>
      <m:oMath>
        <m:r>
          <w:rPr>
            <w:rFonts w:ascii="Cambria Math" w:hAnsi="Cambria Math" w:cs="Times New Roman"/>
            <w:sz w:val="28"/>
          </w:rPr>
          <m:t>A=170c</m:t>
        </m:r>
        <m:sSup>
          <m:sSupPr>
            <m:ctrlPr>
              <w:rPr>
                <w:rFonts w:ascii="Cambria Math" w:hAnsi="Cambria Math" w:cs="Times New Roman"/>
                <w:i/>
                <w:sz w:val="28"/>
              </w:rPr>
            </m:ctrlPr>
          </m:sSupPr>
          <m:e>
            <m:r>
              <w:rPr>
                <w:rFonts w:ascii="Cambria Math" w:hAnsi="Cambria Math" w:cs="Times New Roman"/>
                <w:sz w:val="28"/>
              </w:rPr>
              <m:t>m</m:t>
            </m:r>
          </m:e>
          <m:sup>
            <m:r>
              <w:rPr>
                <w:rFonts w:ascii="Cambria Math" w:hAnsi="Cambria Math" w:cs="Times New Roman"/>
                <w:sz w:val="28"/>
              </w:rPr>
              <m:t>2</m:t>
            </m:r>
          </m:sup>
        </m:sSup>
        <m:r>
          <w:rPr>
            <w:rFonts w:ascii="Cambria Math" w:hAnsi="Cambria Math" w:cs="Times New Roman"/>
            <w:sz w:val="28"/>
          </w:rPr>
          <m:t>,  b=20cm</m:t>
        </m:r>
      </m:oMath>
      <w:r>
        <w:rPr>
          <w:rFonts w:ascii="Times New Roman" w:eastAsiaTheme="minorEastAsia" w:hAnsi="Times New Roman" w:cs="Times New Roman"/>
          <w:sz w:val="28"/>
        </w:rPr>
        <w:t>,</w:t>
      </w:r>
    </w:p>
    <w:p w:rsidR="00B463E4" w:rsidRPr="004606C9" w:rsidRDefault="00B463E4" w:rsidP="00B463E4">
      <w:pPr>
        <w:pStyle w:val="Listenabsatz"/>
        <w:numPr>
          <w:ilvl w:val="0"/>
          <w:numId w:val="4"/>
        </w:numPr>
        <w:jc w:val="left"/>
        <w:rPr>
          <w:rFonts w:ascii="Times New Roman" w:eastAsiaTheme="minorEastAsia" w:hAnsi="Times New Roman" w:cs="Times New Roman"/>
          <w:sz w:val="28"/>
        </w:rPr>
      </w:pPr>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Geg</w:t>
      </w:r>
      <w:proofErr w:type="spellEnd"/>
      <w:r>
        <w:rPr>
          <w:rFonts w:ascii="Times New Roman" w:eastAsiaTheme="minorEastAsia" w:hAnsi="Times New Roman" w:cs="Times New Roman"/>
          <w:sz w:val="28"/>
        </w:rPr>
        <w:t xml:space="preserve">.: </w:t>
      </w:r>
      <m:oMath>
        <m:r>
          <w:rPr>
            <w:rFonts w:ascii="Cambria Math" w:eastAsiaTheme="minorEastAsia" w:hAnsi="Cambria Math" w:cs="Times New Roman"/>
            <w:sz w:val="28"/>
          </w:rPr>
          <m:t>r=</m:t>
        </m:r>
        <m:r>
          <w:rPr>
            <w:rFonts w:ascii="Cambria Math" w:hAnsi="Cambria Math" w:cs="Times New Roman"/>
            <w:sz w:val="28"/>
          </w:rPr>
          <m:t>11,8cm,  α=60°</m:t>
        </m:r>
      </m:oMath>
      <w:r>
        <w:rPr>
          <w:rFonts w:ascii="Times New Roman" w:eastAsiaTheme="minorEastAsia" w:hAnsi="Times New Roman" w:cs="Times New Roman"/>
          <w:sz w:val="28"/>
        </w:rPr>
        <w:t xml:space="preserve">, </w:t>
      </w:r>
    </w:p>
    <w:p w:rsidR="00B463E4" w:rsidRDefault="00B463E4" w:rsidP="00B463E4">
      <w:pPr>
        <w:pStyle w:val="Listenabsatz"/>
        <w:numPr>
          <w:ilvl w:val="0"/>
          <w:numId w:val="4"/>
        </w:numPr>
        <w:jc w:val="left"/>
        <w:rPr>
          <w:rFonts w:ascii="Times New Roman" w:eastAsiaTheme="minorEastAsia" w:hAnsi="Times New Roman" w:cs="Times New Roman"/>
          <w:sz w:val="28"/>
        </w:rPr>
      </w:pPr>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Geg</w:t>
      </w:r>
      <w:proofErr w:type="spellEnd"/>
      <w:r>
        <w:rPr>
          <w:rFonts w:ascii="Times New Roman" w:eastAsiaTheme="minorEastAsia" w:hAnsi="Times New Roman" w:cs="Times New Roman"/>
          <w:sz w:val="28"/>
        </w:rPr>
        <w:t>.</w:t>
      </w:r>
      <w:proofErr w:type="gramStart"/>
      <w:r>
        <w:rPr>
          <w:rFonts w:ascii="Times New Roman" w:eastAsiaTheme="minorEastAsia" w:hAnsi="Times New Roman" w:cs="Times New Roman"/>
          <w:sz w:val="28"/>
        </w:rPr>
        <w:t xml:space="preserve">: </w:t>
      </w:r>
      <m:oMath>
        <m:r>
          <w:rPr>
            <w:rFonts w:ascii="Cambria Math" w:eastAsiaTheme="minorEastAsia" w:hAnsi="Cambria Math" w:cs="Times New Roman"/>
            <w:sz w:val="28"/>
          </w:rPr>
          <m:t>r=1cm,  b=1cm</m:t>
        </m:r>
      </m:oMath>
      <w:r>
        <w:rPr>
          <w:rFonts w:ascii="Times New Roman" w:eastAsiaTheme="minorEastAsia" w:hAnsi="Times New Roman" w:cs="Times New Roman"/>
          <w:sz w:val="28"/>
        </w:rPr>
        <w:t>.</w:t>
      </w:r>
      <w:proofErr w:type="gramEnd"/>
    </w:p>
    <w:p w:rsidR="00B463E4" w:rsidRDefault="00B463E4" w:rsidP="00B463E4">
      <w:pPr>
        <w:pStyle w:val="Listenabsatz"/>
        <w:rPr>
          <w:rFonts w:ascii="Times New Roman" w:hAnsi="Times New Roman" w:cs="Times New Roman"/>
          <w:sz w:val="28"/>
        </w:rPr>
      </w:pPr>
    </w:p>
    <w:p w:rsidR="00B463E4" w:rsidRDefault="00B463E4" w:rsidP="00B463E4">
      <w:pPr>
        <w:pStyle w:val="Listenabsatz"/>
        <w:numPr>
          <w:ilvl w:val="0"/>
          <w:numId w:val="2"/>
        </w:numPr>
        <w:jc w:val="left"/>
        <w:rPr>
          <w:rFonts w:ascii="Times New Roman" w:hAnsi="Times New Roman" w:cs="Times New Roman"/>
          <w:sz w:val="28"/>
        </w:rPr>
      </w:pPr>
      <w:proofErr w:type="spellStart"/>
      <w:r>
        <w:rPr>
          <w:rFonts w:ascii="Times New Roman" w:hAnsi="Times New Roman" w:cs="Times New Roman"/>
          <w:sz w:val="28"/>
        </w:rPr>
        <w:t>Richtig</w:t>
      </w:r>
      <w:proofErr w:type="spellEnd"/>
      <w:r>
        <w:rPr>
          <w:rFonts w:ascii="Times New Roman" w:hAnsi="Times New Roman" w:cs="Times New Roman"/>
          <w:sz w:val="28"/>
        </w:rPr>
        <w:t xml:space="preserve"> </w:t>
      </w:r>
      <w:proofErr w:type="spellStart"/>
      <w:r>
        <w:rPr>
          <w:rFonts w:ascii="Times New Roman" w:hAnsi="Times New Roman" w:cs="Times New Roman"/>
          <w:sz w:val="28"/>
        </w:rPr>
        <w:t>oder</w:t>
      </w:r>
      <w:proofErr w:type="spellEnd"/>
      <w:r>
        <w:rPr>
          <w:rFonts w:ascii="Times New Roman" w:hAnsi="Times New Roman" w:cs="Times New Roman"/>
          <w:sz w:val="28"/>
        </w:rPr>
        <w:t xml:space="preserve"> </w:t>
      </w:r>
      <w:proofErr w:type="spellStart"/>
      <w:r>
        <w:rPr>
          <w:rFonts w:ascii="Times New Roman" w:hAnsi="Times New Roman" w:cs="Times New Roman"/>
          <w:sz w:val="28"/>
        </w:rPr>
        <w:t>falsch</w:t>
      </w:r>
      <w:proofErr w:type="spellEnd"/>
      <w:r>
        <w:rPr>
          <w:rFonts w:ascii="Times New Roman" w:hAnsi="Times New Roman" w:cs="Times New Roman"/>
          <w:sz w:val="28"/>
        </w:rPr>
        <w:t xml:space="preserve">? </w:t>
      </w:r>
      <w:proofErr w:type="spellStart"/>
      <w:r>
        <w:rPr>
          <w:rFonts w:ascii="Times New Roman" w:hAnsi="Times New Roman" w:cs="Times New Roman"/>
          <w:sz w:val="28"/>
        </w:rPr>
        <w:t>Begründe</w:t>
      </w:r>
      <w:proofErr w:type="spellEnd"/>
      <w:r>
        <w:rPr>
          <w:rFonts w:ascii="Times New Roman" w:hAnsi="Times New Roman" w:cs="Times New Roman"/>
          <w:sz w:val="28"/>
        </w:rPr>
        <w:t>.</w:t>
      </w:r>
    </w:p>
    <w:p w:rsidR="00B463E4" w:rsidRDefault="00B463E4" w:rsidP="00B463E4">
      <w:pPr>
        <w:pStyle w:val="Listenabsatz"/>
        <w:rPr>
          <w:rFonts w:ascii="Times New Roman" w:hAnsi="Times New Roman" w:cs="Times New Roman"/>
          <w:sz w:val="28"/>
        </w:rPr>
      </w:pPr>
      <w:r>
        <w:rPr>
          <w:rFonts w:ascii="Times New Roman" w:hAnsi="Times New Roman" w:cs="Times New Roman"/>
          <w:sz w:val="28"/>
        </w:rPr>
        <w:t xml:space="preserve">In </w:t>
      </w:r>
      <w:proofErr w:type="spellStart"/>
      <w:r>
        <w:rPr>
          <w:rFonts w:ascii="Times New Roman" w:hAnsi="Times New Roman" w:cs="Times New Roman"/>
          <w:sz w:val="28"/>
        </w:rPr>
        <w:t>einem</w:t>
      </w:r>
      <w:proofErr w:type="spellEnd"/>
      <w:r>
        <w:rPr>
          <w:rFonts w:ascii="Times New Roman" w:hAnsi="Times New Roman" w:cs="Times New Roman"/>
          <w:sz w:val="28"/>
        </w:rPr>
        <w:t xml:space="preserve"> </w:t>
      </w:r>
      <w:proofErr w:type="spellStart"/>
      <w:r>
        <w:rPr>
          <w:rFonts w:ascii="Times New Roman" w:hAnsi="Times New Roman" w:cs="Times New Roman"/>
          <w:sz w:val="28"/>
        </w:rPr>
        <w:t>Kreissektor</w:t>
      </w:r>
      <w:proofErr w:type="spellEnd"/>
      <w:r>
        <w:rPr>
          <w:rFonts w:ascii="Times New Roman" w:hAnsi="Times New Roman" w:cs="Times New Roman"/>
          <w:sz w:val="28"/>
        </w:rPr>
        <w:t xml:space="preserve"> </w:t>
      </w:r>
      <w:proofErr w:type="spellStart"/>
      <w:r>
        <w:rPr>
          <w:rFonts w:ascii="Times New Roman" w:hAnsi="Times New Roman" w:cs="Times New Roman"/>
          <w:sz w:val="28"/>
        </w:rPr>
        <w:t>entspricht</w:t>
      </w:r>
      <w:proofErr w:type="spellEnd"/>
    </w:p>
    <w:p w:rsidR="00B463E4" w:rsidRDefault="00B463E4" w:rsidP="00B463E4">
      <w:pPr>
        <w:pStyle w:val="Listenabsatz"/>
        <w:numPr>
          <w:ilvl w:val="0"/>
          <w:numId w:val="3"/>
        </w:numPr>
        <w:jc w:val="left"/>
        <w:rPr>
          <w:rFonts w:ascii="Times New Roman" w:hAnsi="Times New Roman" w:cs="Times New Roman"/>
          <w:sz w:val="28"/>
        </w:rPr>
      </w:pPr>
      <w:proofErr w:type="spellStart"/>
      <w:r>
        <w:rPr>
          <w:rFonts w:ascii="Times New Roman" w:hAnsi="Times New Roman" w:cs="Times New Roman"/>
          <w:sz w:val="28"/>
        </w:rPr>
        <w:t>dem</w:t>
      </w:r>
      <w:proofErr w:type="spellEnd"/>
      <w:r>
        <w:rPr>
          <w:rFonts w:ascii="Times New Roman" w:hAnsi="Times New Roman" w:cs="Times New Roman"/>
          <w:sz w:val="28"/>
        </w:rPr>
        <w:t xml:space="preserve"> </w:t>
      </w:r>
      <w:proofErr w:type="spellStart"/>
      <w:r>
        <w:rPr>
          <w:rFonts w:ascii="Times New Roman" w:hAnsi="Times New Roman" w:cs="Times New Roman"/>
          <w:sz w:val="28"/>
        </w:rPr>
        <w:t>doppelten</w:t>
      </w:r>
      <w:proofErr w:type="spellEnd"/>
      <w:r>
        <w:rPr>
          <w:rFonts w:ascii="Times New Roman" w:hAnsi="Times New Roman" w:cs="Times New Roman"/>
          <w:sz w:val="28"/>
        </w:rPr>
        <w:t xml:space="preserve"> </w:t>
      </w:r>
      <w:proofErr w:type="spellStart"/>
      <w:r>
        <w:rPr>
          <w:rFonts w:ascii="Times New Roman" w:hAnsi="Times New Roman" w:cs="Times New Roman"/>
          <w:sz w:val="28"/>
        </w:rPr>
        <w:t>Mittelpunktswinkel</w:t>
      </w:r>
      <w:proofErr w:type="spellEnd"/>
      <w:r>
        <w:rPr>
          <w:rFonts w:ascii="Times New Roman" w:hAnsi="Times New Roman" w:cs="Times New Roman"/>
          <w:sz w:val="28"/>
        </w:rPr>
        <w:t xml:space="preserve"> die </w:t>
      </w:r>
      <w:proofErr w:type="spellStart"/>
      <w:r>
        <w:rPr>
          <w:rFonts w:ascii="Times New Roman" w:hAnsi="Times New Roman" w:cs="Times New Roman"/>
          <w:sz w:val="28"/>
        </w:rPr>
        <w:t>doppelte</w:t>
      </w:r>
      <w:proofErr w:type="spellEnd"/>
      <w:r>
        <w:rPr>
          <w:rFonts w:ascii="Times New Roman" w:hAnsi="Times New Roman" w:cs="Times New Roman"/>
          <w:sz w:val="28"/>
        </w:rPr>
        <w:t xml:space="preserve"> </w:t>
      </w:r>
      <w:proofErr w:type="spellStart"/>
      <w:r>
        <w:rPr>
          <w:rFonts w:ascii="Times New Roman" w:hAnsi="Times New Roman" w:cs="Times New Roman"/>
          <w:sz w:val="28"/>
        </w:rPr>
        <w:t>Bogenlänge</w:t>
      </w:r>
      <w:proofErr w:type="spellEnd"/>
      <w:r>
        <w:rPr>
          <w:rFonts w:ascii="Times New Roman" w:hAnsi="Times New Roman" w:cs="Times New Roman"/>
          <w:sz w:val="28"/>
        </w:rPr>
        <w:t>,</w:t>
      </w:r>
    </w:p>
    <w:p w:rsidR="00B463E4" w:rsidRDefault="00B463E4" w:rsidP="00B463E4">
      <w:pPr>
        <w:pStyle w:val="Listenabsatz"/>
        <w:numPr>
          <w:ilvl w:val="0"/>
          <w:numId w:val="3"/>
        </w:numPr>
        <w:jc w:val="left"/>
        <w:rPr>
          <w:rFonts w:ascii="Times New Roman" w:hAnsi="Times New Roman" w:cs="Times New Roman"/>
          <w:sz w:val="28"/>
        </w:rPr>
      </w:pPr>
      <w:proofErr w:type="spellStart"/>
      <w:r>
        <w:rPr>
          <w:rFonts w:ascii="Times New Roman" w:hAnsi="Times New Roman" w:cs="Times New Roman"/>
          <w:sz w:val="28"/>
        </w:rPr>
        <w:t>dem</w:t>
      </w:r>
      <w:proofErr w:type="spellEnd"/>
      <w:r>
        <w:rPr>
          <w:rFonts w:ascii="Times New Roman" w:hAnsi="Times New Roman" w:cs="Times New Roman"/>
          <w:sz w:val="28"/>
        </w:rPr>
        <w:t xml:space="preserve"> </w:t>
      </w:r>
      <w:proofErr w:type="spellStart"/>
      <w:r>
        <w:rPr>
          <w:rFonts w:ascii="Times New Roman" w:hAnsi="Times New Roman" w:cs="Times New Roman"/>
          <w:sz w:val="28"/>
        </w:rPr>
        <w:t>halben</w:t>
      </w:r>
      <w:proofErr w:type="spellEnd"/>
      <w:r>
        <w:rPr>
          <w:rFonts w:ascii="Times New Roman" w:hAnsi="Times New Roman" w:cs="Times New Roman"/>
          <w:sz w:val="28"/>
        </w:rPr>
        <w:t xml:space="preserve"> Radius die </w:t>
      </w:r>
      <w:proofErr w:type="spellStart"/>
      <w:r>
        <w:rPr>
          <w:rFonts w:ascii="Times New Roman" w:hAnsi="Times New Roman" w:cs="Times New Roman"/>
          <w:sz w:val="28"/>
        </w:rPr>
        <w:t>halbe</w:t>
      </w:r>
      <w:proofErr w:type="spellEnd"/>
      <w:r>
        <w:rPr>
          <w:rFonts w:ascii="Times New Roman" w:hAnsi="Times New Roman" w:cs="Times New Roman"/>
          <w:sz w:val="28"/>
        </w:rPr>
        <w:t xml:space="preserve"> </w:t>
      </w:r>
      <w:proofErr w:type="spellStart"/>
      <w:r>
        <w:rPr>
          <w:rFonts w:ascii="Times New Roman" w:hAnsi="Times New Roman" w:cs="Times New Roman"/>
          <w:sz w:val="28"/>
        </w:rPr>
        <w:t>Bogenlänge</w:t>
      </w:r>
      <w:proofErr w:type="spellEnd"/>
      <w:r>
        <w:rPr>
          <w:rFonts w:ascii="Times New Roman" w:hAnsi="Times New Roman" w:cs="Times New Roman"/>
          <w:sz w:val="28"/>
        </w:rPr>
        <w:t>,</w:t>
      </w:r>
    </w:p>
    <w:p w:rsidR="00B463E4" w:rsidRDefault="00B463E4" w:rsidP="00B463E4">
      <w:pPr>
        <w:pStyle w:val="Listenabsatz"/>
        <w:numPr>
          <w:ilvl w:val="0"/>
          <w:numId w:val="3"/>
        </w:numPr>
        <w:jc w:val="left"/>
        <w:rPr>
          <w:rFonts w:ascii="Times New Roman" w:hAnsi="Times New Roman" w:cs="Times New Roman"/>
          <w:sz w:val="28"/>
        </w:rPr>
      </w:pPr>
      <w:proofErr w:type="spellStart"/>
      <w:r>
        <w:rPr>
          <w:rFonts w:ascii="Times New Roman" w:hAnsi="Times New Roman" w:cs="Times New Roman"/>
          <w:sz w:val="28"/>
        </w:rPr>
        <w:t>dem</w:t>
      </w:r>
      <w:proofErr w:type="spellEnd"/>
      <w:r>
        <w:rPr>
          <w:rFonts w:ascii="Times New Roman" w:hAnsi="Times New Roman" w:cs="Times New Roman"/>
          <w:sz w:val="28"/>
        </w:rPr>
        <w:t xml:space="preserve"> </w:t>
      </w:r>
      <w:proofErr w:type="spellStart"/>
      <w:r>
        <w:rPr>
          <w:rFonts w:ascii="Times New Roman" w:hAnsi="Times New Roman" w:cs="Times New Roman"/>
          <w:sz w:val="28"/>
        </w:rPr>
        <w:t>dreifachen</w:t>
      </w:r>
      <w:proofErr w:type="spellEnd"/>
      <w:r>
        <w:rPr>
          <w:rFonts w:ascii="Times New Roman" w:hAnsi="Times New Roman" w:cs="Times New Roman"/>
          <w:sz w:val="28"/>
        </w:rPr>
        <w:t xml:space="preserve"> Radius die </w:t>
      </w:r>
      <w:proofErr w:type="spellStart"/>
      <w:r>
        <w:rPr>
          <w:rFonts w:ascii="Times New Roman" w:hAnsi="Times New Roman" w:cs="Times New Roman"/>
          <w:sz w:val="28"/>
        </w:rPr>
        <w:t>dreifache</w:t>
      </w:r>
      <w:proofErr w:type="spellEnd"/>
      <w:r>
        <w:rPr>
          <w:rFonts w:ascii="Times New Roman" w:hAnsi="Times New Roman" w:cs="Times New Roman"/>
          <w:sz w:val="28"/>
        </w:rPr>
        <w:t xml:space="preserve"> </w:t>
      </w:r>
      <w:proofErr w:type="spellStart"/>
      <w:r>
        <w:rPr>
          <w:rFonts w:ascii="Times New Roman" w:hAnsi="Times New Roman" w:cs="Times New Roman"/>
          <w:sz w:val="28"/>
        </w:rPr>
        <w:t>Kreissektorfläche</w:t>
      </w:r>
      <w:proofErr w:type="spellEnd"/>
      <w:r>
        <w:rPr>
          <w:rFonts w:ascii="Times New Roman" w:hAnsi="Times New Roman" w:cs="Times New Roman"/>
          <w:sz w:val="28"/>
        </w:rPr>
        <w:t>,</w:t>
      </w:r>
    </w:p>
    <w:p w:rsidR="00B463E4" w:rsidRDefault="00B463E4" w:rsidP="00B463E4">
      <w:pPr>
        <w:pStyle w:val="Listenabsatz"/>
        <w:numPr>
          <w:ilvl w:val="0"/>
          <w:numId w:val="3"/>
        </w:numPr>
        <w:jc w:val="left"/>
        <w:rPr>
          <w:rFonts w:ascii="Times New Roman" w:hAnsi="Times New Roman" w:cs="Times New Roman"/>
          <w:sz w:val="28"/>
        </w:rPr>
      </w:pPr>
      <w:r>
        <w:rPr>
          <w:rFonts w:ascii="Times New Roman" w:hAnsi="Times New Roman" w:cs="Times New Roman"/>
          <w:sz w:val="28"/>
        </w:rPr>
        <w:t xml:space="preserve">der </w:t>
      </w:r>
      <w:proofErr w:type="spellStart"/>
      <w:r>
        <w:rPr>
          <w:rFonts w:ascii="Times New Roman" w:hAnsi="Times New Roman" w:cs="Times New Roman"/>
          <w:sz w:val="28"/>
        </w:rPr>
        <w:t>vierfachen</w:t>
      </w:r>
      <w:proofErr w:type="spellEnd"/>
      <w:r>
        <w:rPr>
          <w:rFonts w:ascii="Times New Roman" w:hAnsi="Times New Roman" w:cs="Times New Roman"/>
          <w:sz w:val="28"/>
        </w:rPr>
        <w:t xml:space="preserve"> </w:t>
      </w:r>
      <w:proofErr w:type="spellStart"/>
      <w:r>
        <w:rPr>
          <w:rFonts w:ascii="Times New Roman" w:hAnsi="Times New Roman" w:cs="Times New Roman"/>
          <w:sz w:val="28"/>
        </w:rPr>
        <w:t>Kreissektorfläche</w:t>
      </w:r>
      <w:proofErr w:type="spellEnd"/>
      <w:r>
        <w:rPr>
          <w:rFonts w:ascii="Times New Roman" w:hAnsi="Times New Roman" w:cs="Times New Roman"/>
          <w:sz w:val="28"/>
        </w:rPr>
        <w:t xml:space="preserve"> der </w:t>
      </w:r>
      <w:proofErr w:type="spellStart"/>
      <w:r>
        <w:rPr>
          <w:rFonts w:ascii="Times New Roman" w:hAnsi="Times New Roman" w:cs="Times New Roman"/>
          <w:sz w:val="28"/>
        </w:rPr>
        <w:t>doppelte</w:t>
      </w:r>
      <w:proofErr w:type="spellEnd"/>
      <w:r>
        <w:rPr>
          <w:rFonts w:ascii="Times New Roman" w:hAnsi="Times New Roman" w:cs="Times New Roman"/>
          <w:sz w:val="28"/>
        </w:rPr>
        <w:t xml:space="preserve"> Radius,</w:t>
      </w:r>
    </w:p>
    <w:p w:rsidR="00B463E4" w:rsidRPr="00BA7070" w:rsidRDefault="00B463E4" w:rsidP="00B463E4">
      <w:pPr>
        <w:pStyle w:val="Listenabsatz"/>
        <w:numPr>
          <w:ilvl w:val="0"/>
          <w:numId w:val="3"/>
        </w:numPr>
        <w:jc w:val="left"/>
        <w:rPr>
          <w:rFonts w:ascii="Times New Roman" w:hAnsi="Times New Roman" w:cs="Times New Roman"/>
          <w:sz w:val="28"/>
        </w:rPr>
      </w:pPr>
      <w:r>
        <w:rPr>
          <w:rFonts w:ascii="Times New Roman" w:hAnsi="Times New Roman" w:cs="Times New Roman"/>
          <w:sz w:val="28"/>
        </w:rPr>
        <w:t xml:space="preserve">der </w:t>
      </w:r>
      <w:proofErr w:type="spellStart"/>
      <w:r>
        <w:rPr>
          <w:rFonts w:ascii="Times New Roman" w:hAnsi="Times New Roman" w:cs="Times New Roman"/>
          <w:sz w:val="28"/>
        </w:rPr>
        <w:t>doppelten</w:t>
      </w:r>
      <w:proofErr w:type="spellEnd"/>
      <w:r>
        <w:rPr>
          <w:rFonts w:ascii="Times New Roman" w:hAnsi="Times New Roman" w:cs="Times New Roman"/>
          <w:sz w:val="28"/>
        </w:rPr>
        <w:t xml:space="preserve"> </w:t>
      </w:r>
      <w:proofErr w:type="spellStart"/>
      <w:r>
        <w:rPr>
          <w:rFonts w:ascii="Times New Roman" w:hAnsi="Times New Roman" w:cs="Times New Roman"/>
          <w:sz w:val="28"/>
        </w:rPr>
        <w:t>Bogenlänge</w:t>
      </w:r>
      <w:proofErr w:type="spellEnd"/>
      <w:r>
        <w:rPr>
          <w:rFonts w:ascii="Times New Roman" w:hAnsi="Times New Roman" w:cs="Times New Roman"/>
          <w:sz w:val="28"/>
        </w:rPr>
        <w:t xml:space="preserve"> </w:t>
      </w:r>
      <w:proofErr w:type="spellStart"/>
      <w:r>
        <w:rPr>
          <w:rFonts w:ascii="Times New Roman" w:hAnsi="Times New Roman" w:cs="Times New Roman"/>
          <w:sz w:val="28"/>
        </w:rPr>
        <w:t>bei</w:t>
      </w:r>
      <w:proofErr w:type="spellEnd"/>
      <w:r>
        <w:rPr>
          <w:rFonts w:ascii="Times New Roman" w:hAnsi="Times New Roman" w:cs="Times New Roman"/>
          <w:sz w:val="28"/>
        </w:rPr>
        <w:t xml:space="preserve"> </w:t>
      </w:r>
      <w:proofErr w:type="spellStart"/>
      <w:r>
        <w:rPr>
          <w:rFonts w:ascii="Times New Roman" w:hAnsi="Times New Roman" w:cs="Times New Roman"/>
          <w:sz w:val="28"/>
        </w:rPr>
        <w:t>gleichbleibendem</w:t>
      </w:r>
      <w:proofErr w:type="spellEnd"/>
      <w:r>
        <w:rPr>
          <w:rFonts w:ascii="Times New Roman" w:hAnsi="Times New Roman" w:cs="Times New Roman"/>
          <w:sz w:val="28"/>
        </w:rPr>
        <w:t xml:space="preserve"> Radius die </w:t>
      </w:r>
      <w:proofErr w:type="spellStart"/>
      <w:r>
        <w:rPr>
          <w:rFonts w:ascii="Times New Roman" w:hAnsi="Times New Roman" w:cs="Times New Roman"/>
          <w:sz w:val="28"/>
        </w:rPr>
        <w:t>vierfache</w:t>
      </w:r>
      <w:proofErr w:type="spellEnd"/>
      <w:r>
        <w:rPr>
          <w:rFonts w:ascii="Times New Roman" w:hAnsi="Times New Roman" w:cs="Times New Roman"/>
          <w:sz w:val="28"/>
        </w:rPr>
        <w:t xml:space="preserve"> </w:t>
      </w:r>
      <w:proofErr w:type="spellStart"/>
      <w:r>
        <w:rPr>
          <w:rFonts w:ascii="Times New Roman" w:hAnsi="Times New Roman" w:cs="Times New Roman"/>
          <w:sz w:val="28"/>
        </w:rPr>
        <w:t>Kreissektorfläche</w:t>
      </w:r>
      <w:proofErr w:type="spellEnd"/>
      <w:r>
        <w:rPr>
          <w:rFonts w:ascii="Times New Roman" w:hAnsi="Times New Roman" w:cs="Times New Roman"/>
          <w:sz w:val="28"/>
        </w:rPr>
        <w:t>.</w:t>
      </w:r>
    </w:p>
    <w:p w:rsidR="00B463E4" w:rsidRDefault="00B463E4" w:rsidP="00B463E4">
      <w:pPr>
        <w:pStyle w:val="Listenabsatz"/>
        <w:rPr>
          <w:rFonts w:ascii="Times New Roman" w:hAnsi="Times New Roman" w:cs="Times New Roman"/>
          <w:sz w:val="28"/>
        </w:rPr>
      </w:pPr>
    </w:p>
    <w:p w:rsidR="00B463E4" w:rsidRDefault="00B463E4" w:rsidP="00B463E4">
      <w:pPr>
        <w:pStyle w:val="Listenabsatz"/>
        <w:numPr>
          <w:ilvl w:val="0"/>
          <w:numId w:val="2"/>
        </w:numPr>
        <w:jc w:val="left"/>
        <w:rPr>
          <w:rFonts w:ascii="Times New Roman" w:hAnsi="Times New Roman" w:cs="Times New Roman"/>
          <w:sz w:val="28"/>
        </w:rPr>
      </w:pPr>
      <w:proofErr w:type="spellStart"/>
      <w:r>
        <w:rPr>
          <w:rFonts w:ascii="Times New Roman" w:hAnsi="Times New Roman" w:cs="Times New Roman"/>
          <w:sz w:val="28"/>
        </w:rPr>
        <w:t>Ein</w:t>
      </w:r>
      <w:proofErr w:type="spellEnd"/>
      <w:r>
        <w:rPr>
          <w:rFonts w:ascii="Times New Roman" w:hAnsi="Times New Roman" w:cs="Times New Roman"/>
          <w:sz w:val="28"/>
        </w:rPr>
        <w:t xml:space="preserve"> </w:t>
      </w:r>
      <w:proofErr w:type="spellStart"/>
      <w:r>
        <w:rPr>
          <w:rFonts w:ascii="Times New Roman" w:hAnsi="Times New Roman" w:cs="Times New Roman"/>
          <w:sz w:val="28"/>
        </w:rPr>
        <w:t>Pizzabäcker</w:t>
      </w:r>
      <w:proofErr w:type="spellEnd"/>
      <w:r>
        <w:rPr>
          <w:rFonts w:ascii="Times New Roman" w:hAnsi="Times New Roman" w:cs="Times New Roman"/>
          <w:sz w:val="28"/>
        </w:rPr>
        <w:t xml:space="preserve"> </w:t>
      </w:r>
      <w:proofErr w:type="spellStart"/>
      <w:r>
        <w:rPr>
          <w:rFonts w:ascii="Times New Roman" w:hAnsi="Times New Roman" w:cs="Times New Roman"/>
          <w:sz w:val="28"/>
        </w:rPr>
        <w:t>bäckt</w:t>
      </w:r>
      <w:proofErr w:type="spellEnd"/>
      <w:r>
        <w:rPr>
          <w:rFonts w:ascii="Times New Roman" w:hAnsi="Times New Roman" w:cs="Times New Roman"/>
          <w:sz w:val="28"/>
        </w:rPr>
        <w:t xml:space="preserve"> </w:t>
      </w:r>
      <w:proofErr w:type="spellStart"/>
      <w:r>
        <w:rPr>
          <w:rFonts w:ascii="Times New Roman" w:hAnsi="Times New Roman" w:cs="Times New Roman"/>
          <w:sz w:val="28"/>
        </w:rPr>
        <w:t>Pizzen</w:t>
      </w:r>
      <w:proofErr w:type="spellEnd"/>
      <w:r>
        <w:rPr>
          <w:rFonts w:ascii="Times New Roman" w:hAnsi="Times New Roman" w:cs="Times New Roman"/>
          <w:sz w:val="28"/>
        </w:rPr>
        <w:t xml:space="preserve"> mit </w:t>
      </w:r>
      <w:proofErr w:type="spellStart"/>
      <w:r>
        <w:rPr>
          <w:rFonts w:ascii="Times New Roman" w:hAnsi="Times New Roman" w:cs="Times New Roman"/>
          <w:sz w:val="28"/>
        </w:rPr>
        <w:t>zwei</w:t>
      </w:r>
      <w:proofErr w:type="spellEnd"/>
      <w:r>
        <w:rPr>
          <w:rFonts w:ascii="Times New Roman" w:hAnsi="Times New Roman" w:cs="Times New Roman"/>
          <w:sz w:val="28"/>
        </w:rPr>
        <w:t xml:space="preserve"> </w:t>
      </w:r>
      <w:proofErr w:type="spellStart"/>
      <w:r>
        <w:rPr>
          <w:rFonts w:ascii="Times New Roman" w:hAnsi="Times New Roman" w:cs="Times New Roman"/>
          <w:sz w:val="28"/>
        </w:rPr>
        <w:t>verschiedenen</w:t>
      </w:r>
      <w:proofErr w:type="spellEnd"/>
      <w:r>
        <w:rPr>
          <w:rFonts w:ascii="Times New Roman" w:hAnsi="Times New Roman" w:cs="Times New Roman"/>
          <w:sz w:val="28"/>
        </w:rPr>
        <w:t xml:space="preserve"> </w:t>
      </w:r>
      <w:proofErr w:type="spellStart"/>
      <w:r>
        <w:rPr>
          <w:rFonts w:ascii="Times New Roman" w:hAnsi="Times New Roman" w:cs="Times New Roman"/>
          <w:sz w:val="28"/>
        </w:rPr>
        <w:t>Durchmessern</w:t>
      </w:r>
      <w:proofErr w:type="spellEnd"/>
      <w:r>
        <w:rPr>
          <w:rFonts w:ascii="Times New Roman" w:hAnsi="Times New Roman" w:cs="Times New Roman"/>
          <w:sz w:val="28"/>
        </w:rPr>
        <w:t xml:space="preserve">. Der </w:t>
      </w:r>
      <w:proofErr w:type="spellStart"/>
      <w:r>
        <w:rPr>
          <w:rFonts w:ascii="Times New Roman" w:hAnsi="Times New Roman" w:cs="Times New Roman"/>
          <w:sz w:val="28"/>
        </w:rPr>
        <w:t>Durchmesser</w:t>
      </w:r>
      <w:proofErr w:type="spellEnd"/>
      <w:r>
        <w:rPr>
          <w:rFonts w:ascii="Times New Roman" w:hAnsi="Times New Roman" w:cs="Times New Roman"/>
          <w:sz w:val="28"/>
        </w:rPr>
        <w:t xml:space="preserve"> der </w:t>
      </w:r>
      <w:proofErr w:type="spellStart"/>
      <w:r>
        <w:rPr>
          <w:rFonts w:ascii="Times New Roman" w:hAnsi="Times New Roman" w:cs="Times New Roman"/>
          <w:sz w:val="28"/>
        </w:rPr>
        <w:t>großen</w:t>
      </w:r>
      <w:proofErr w:type="spellEnd"/>
      <w:r>
        <w:rPr>
          <w:rFonts w:ascii="Times New Roman" w:hAnsi="Times New Roman" w:cs="Times New Roman"/>
          <w:sz w:val="28"/>
        </w:rPr>
        <w:t xml:space="preserve"> Pizza </w:t>
      </w:r>
      <w:proofErr w:type="spellStart"/>
      <w:r>
        <w:rPr>
          <w:rFonts w:ascii="Times New Roman" w:hAnsi="Times New Roman" w:cs="Times New Roman"/>
          <w:sz w:val="28"/>
        </w:rPr>
        <w:t>ist</w:t>
      </w:r>
      <w:proofErr w:type="spellEnd"/>
      <w:r>
        <w:rPr>
          <w:rFonts w:ascii="Times New Roman" w:hAnsi="Times New Roman" w:cs="Times New Roman"/>
          <w:sz w:val="28"/>
        </w:rPr>
        <w:t xml:space="preserve"> </w:t>
      </w:r>
      <w:proofErr w:type="spellStart"/>
      <w:r>
        <w:rPr>
          <w:rFonts w:ascii="Times New Roman" w:hAnsi="Times New Roman" w:cs="Times New Roman"/>
          <w:sz w:val="28"/>
        </w:rPr>
        <w:t>doppelt</w:t>
      </w:r>
      <w:proofErr w:type="spellEnd"/>
      <w:r>
        <w:rPr>
          <w:rFonts w:ascii="Times New Roman" w:hAnsi="Times New Roman" w:cs="Times New Roman"/>
          <w:sz w:val="28"/>
        </w:rPr>
        <w:t xml:space="preserve"> </w:t>
      </w:r>
      <w:proofErr w:type="spellStart"/>
      <w:r>
        <w:rPr>
          <w:rFonts w:ascii="Times New Roman" w:hAnsi="Times New Roman" w:cs="Times New Roman"/>
          <w:sz w:val="28"/>
        </w:rPr>
        <w:t>so</w:t>
      </w:r>
      <w:proofErr w:type="spellEnd"/>
      <w:r>
        <w:rPr>
          <w:rFonts w:ascii="Times New Roman" w:hAnsi="Times New Roman" w:cs="Times New Roman"/>
          <w:sz w:val="28"/>
        </w:rPr>
        <w:t xml:space="preserve"> </w:t>
      </w:r>
      <w:proofErr w:type="spellStart"/>
      <w:r>
        <w:rPr>
          <w:rFonts w:ascii="Times New Roman" w:hAnsi="Times New Roman" w:cs="Times New Roman"/>
          <w:sz w:val="28"/>
        </w:rPr>
        <w:t>groß</w:t>
      </w:r>
      <w:proofErr w:type="spellEnd"/>
      <w:r>
        <w:rPr>
          <w:rFonts w:ascii="Times New Roman" w:hAnsi="Times New Roman" w:cs="Times New Roman"/>
          <w:sz w:val="28"/>
        </w:rPr>
        <w:t xml:space="preserve"> </w:t>
      </w:r>
      <w:proofErr w:type="spellStart"/>
      <w:r>
        <w:rPr>
          <w:rFonts w:ascii="Times New Roman" w:hAnsi="Times New Roman" w:cs="Times New Roman"/>
          <w:sz w:val="28"/>
        </w:rPr>
        <w:t>wie</w:t>
      </w:r>
      <w:proofErr w:type="spellEnd"/>
      <w:r>
        <w:rPr>
          <w:rFonts w:ascii="Times New Roman" w:hAnsi="Times New Roman" w:cs="Times New Roman"/>
          <w:sz w:val="28"/>
        </w:rPr>
        <w:t xml:space="preserve"> der </w:t>
      </w:r>
      <w:proofErr w:type="spellStart"/>
      <w:r>
        <w:rPr>
          <w:rFonts w:ascii="Times New Roman" w:hAnsi="Times New Roman" w:cs="Times New Roman"/>
          <w:sz w:val="28"/>
        </w:rPr>
        <w:t>Durchmesser</w:t>
      </w:r>
      <w:proofErr w:type="spellEnd"/>
      <w:r>
        <w:rPr>
          <w:rFonts w:ascii="Times New Roman" w:hAnsi="Times New Roman" w:cs="Times New Roman"/>
          <w:sz w:val="28"/>
        </w:rPr>
        <w:t xml:space="preserve"> der </w:t>
      </w:r>
      <w:proofErr w:type="spellStart"/>
      <w:r>
        <w:rPr>
          <w:rFonts w:ascii="Times New Roman" w:hAnsi="Times New Roman" w:cs="Times New Roman"/>
          <w:sz w:val="28"/>
        </w:rPr>
        <w:t>kleinen</w:t>
      </w:r>
      <w:proofErr w:type="spellEnd"/>
      <w:r>
        <w:rPr>
          <w:rFonts w:ascii="Times New Roman" w:hAnsi="Times New Roman" w:cs="Times New Roman"/>
          <w:sz w:val="28"/>
        </w:rPr>
        <w:t xml:space="preserve"> Pizza. Der </w:t>
      </w:r>
      <w:proofErr w:type="spellStart"/>
      <w:r>
        <w:rPr>
          <w:rFonts w:ascii="Times New Roman" w:hAnsi="Times New Roman" w:cs="Times New Roman"/>
          <w:sz w:val="28"/>
        </w:rPr>
        <w:t>Bäcker</w:t>
      </w:r>
      <w:proofErr w:type="spellEnd"/>
      <w:r>
        <w:rPr>
          <w:rFonts w:ascii="Times New Roman" w:hAnsi="Times New Roman" w:cs="Times New Roman"/>
          <w:sz w:val="28"/>
        </w:rPr>
        <w:t xml:space="preserve"> </w:t>
      </w:r>
      <w:proofErr w:type="spellStart"/>
      <w:r>
        <w:rPr>
          <w:rFonts w:ascii="Times New Roman" w:hAnsi="Times New Roman" w:cs="Times New Roman"/>
          <w:sz w:val="28"/>
        </w:rPr>
        <w:t>zerlegt</w:t>
      </w:r>
      <w:proofErr w:type="spellEnd"/>
      <w:r>
        <w:rPr>
          <w:rFonts w:ascii="Times New Roman" w:hAnsi="Times New Roman" w:cs="Times New Roman"/>
          <w:sz w:val="28"/>
        </w:rPr>
        <w:t xml:space="preserve"> seine </w:t>
      </w:r>
      <w:proofErr w:type="spellStart"/>
      <w:r>
        <w:rPr>
          <w:rFonts w:ascii="Times New Roman" w:hAnsi="Times New Roman" w:cs="Times New Roman"/>
          <w:sz w:val="28"/>
        </w:rPr>
        <w:t>Pizzen</w:t>
      </w:r>
      <w:proofErr w:type="spellEnd"/>
      <w:r>
        <w:rPr>
          <w:rFonts w:ascii="Times New Roman" w:hAnsi="Times New Roman" w:cs="Times New Roman"/>
          <w:sz w:val="28"/>
        </w:rPr>
        <w:t xml:space="preserve"> </w:t>
      </w:r>
      <w:proofErr w:type="spellStart"/>
      <w:r>
        <w:rPr>
          <w:rFonts w:ascii="Times New Roman" w:hAnsi="Times New Roman" w:cs="Times New Roman"/>
          <w:sz w:val="28"/>
        </w:rPr>
        <w:t>immer</w:t>
      </w:r>
      <w:proofErr w:type="spellEnd"/>
      <w:r>
        <w:rPr>
          <w:rFonts w:ascii="Times New Roman" w:hAnsi="Times New Roman" w:cs="Times New Roman"/>
          <w:sz w:val="28"/>
        </w:rPr>
        <w:t xml:space="preserve"> </w:t>
      </w:r>
      <w:proofErr w:type="spellStart"/>
      <w:r>
        <w:rPr>
          <w:rFonts w:ascii="Times New Roman" w:hAnsi="Times New Roman" w:cs="Times New Roman"/>
          <w:sz w:val="28"/>
        </w:rPr>
        <w:t>in</w:t>
      </w:r>
      <w:proofErr w:type="spellEnd"/>
      <w:r>
        <w:rPr>
          <w:rFonts w:ascii="Times New Roman" w:hAnsi="Times New Roman" w:cs="Times New Roman"/>
          <w:sz w:val="28"/>
        </w:rPr>
        <w:t xml:space="preserve"> 8 </w:t>
      </w:r>
      <w:proofErr w:type="spellStart"/>
      <w:r>
        <w:rPr>
          <w:rFonts w:ascii="Times New Roman" w:hAnsi="Times New Roman" w:cs="Times New Roman"/>
          <w:sz w:val="28"/>
        </w:rPr>
        <w:t>gleich</w:t>
      </w:r>
      <w:proofErr w:type="spellEnd"/>
      <w:r>
        <w:rPr>
          <w:rFonts w:ascii="Times New Roman" w:hAnsi="Times New Roman" w:cs="Times New Roman"/>
          <w:sz w:val="28"/>
        </w:rPr>
        <w:t xml:space="preserve"> </w:t>
      </w:r>
      <w:proofErr w:type="spellStart"/>
      <w:r>
        <w:rPr>
          <w:rFonts w:ascii="Times New Roman" w:hAnsi="Times New Roman" w:cs="Times New Roman"/>
          <w:sz w:val="28"/>
        </w:rPr>
        <w:t>große</w:t>
      </w:r>
      <w:proofErr w:type="spellEnd"/>
      <w:r>
        <w:rPr>
          <w:rFonts w:ascii="Times New Roman" w:hAnsi="Times New Roman" w:cs="Times New Roman"/>
          <w:sz w:val="28"/>
        </w:rPr>
        <w:t xml:space="preserve"> </w:t>
      </w:r>
      <w:proofErr w:type="spellStart"/>
      <w:r>
        <w:rPr>
          <w:rFonts w:ascii="Times New Roman" w:hAnsi="Times New Roman" w:cs="Times New Roman"/>
          <w:sz w:val="28"/>
        </w:rPr>
        <w:t>Stücke</w:t>
      </w:r>
      <w:proofErr w:type="spellEnd"/>
      <w:r>
        <w:rPr>
          <w:rFonts w:ascii="Times New Roman" w:hAnsi="Times New Roman" w:cs="Times New Roman"/>
          <w:sz w:val="28"/>
        </w:rPr>
        <w:t xml:space="preserve">. </w:t>
      </w:r>
      <w:proofErr w:type="spellStart"/>
      <w:r>
        <w:rPr>
          <w:rFonts w:ascii="Times New Roman" w:hAnsi="Times New Roman" w:cs="Times New Roman"/>
          <w:sz w:val="28"/>
        </w:rPr>
        <w:t>Für</w:t>
      </w:r>
      <w:proofErr w:type="spellEnd"/>
      <w:r>
        <w:rPr>
          <w:rFonts w:ascii="Times New Roman" w:hAnsi="Times New Roman" w:cs="Times New Roman"/>
          <w:sz w:val="28"/>
        </w:rPr>
        <w:t xml:space="preserve"> </w:t>
      </w:r>
      <w:proofErr w:type="spellStart"/>
      <w:r>
        <w:rPr>
          <w:rFonts w:ascii="Times New Roman" w:hAnsi="Times New Roman" w:cs="Times New Roman"/>
          <w:sz w:val="28"/>
        </w:rPr>
        <w:t>ein</w:t>
      </w:r>
      <w:proofErr w:type="spellEnd"/>
      <w:r>
        <w:rPr>
          <w:rFonts w:ascii="Times New Roman" w:hAnsi="Times New Roman" w:cs="Times New Roman"/>
          <w:sz w:val="28"/>
        </w:rPr>
        <w:t xml:space="preserve"> </w:t>
      </w:r>
      <w:proofErr w:type="spellStart"/>
      <w:r>
        <w:rPr>
          <w:rFonts w:ascii="Times New Roman" w:hAnsi="Times New Roman" w:cs="Times New Roman"/>
          <w:sz w:val="28"/>
        </w:rPr>
        <w:t>Stück</w:t>
      </w:r>
      <w:proofErr w:type="spellEnd"/>
      <w:r>
        <w:rPr>
          <w:rFonts w:ascii="Times New Roman" w:hAnsi="Times New Roman" w:cs="Times New Roman"/>
          <w:sz w:val="28"/>
        </w:rPr>
        <w:t xml:space="preserve"> der </w:t>
      </w:r>
      <w:proofErr w:type="spellStart"/>
      <w:r>
        <w:rPr>
          <w:rFonts w:ascii="Times New Roman" w:hAnsi="Times New Roman" w:cs="Times New Roman"/>
          <w:sz w:val="28"/>
        </w:rPr>
        <w:t>kleinen</w:t>
      </w:r>
      <w:proofErr w:type="spellEnd"/>
      <w:r>
        <w:rPr>
          <w:rFonts w:ascii="Times New Roman" w:hAnsi="Times New Roman" w:cs="Times New Roman"/>
          <w:sz w:val="28"/>
        </w:rPr>
        <w:t xml:space="preserve"> Pizza </w:t>
      </w:r>
      <w:proofErr w:type="spellStart"/>
      <w:r>
        <w:rPr>
          <w:rFonts w:ascii="Times New Roman" w:hAnsi="Times New Roman" w:cs="Times New Roman"/>
          <w:sz w:val="28"/>
        </w:rPr>
        <w:t>verlangt</w:t>
      </w:r>
      <w:proofErr w:type="spellEnd"/>
      <w:r>
        <w:rPr>
          <w:rFonts w:ascii="Times New Roman" w:hAnsi="Times New Roman" w:cs="Times New Roman"/>
          <w:sz w:val="28"/>
        </w:rPr>
        <w:t xml:space="preserve"> </w:t>
      </w:r>
      <w:proofErr w:type="spellStart"/>
      <w:r>
        <w:rPr>
          <w:rFonts w:ascii="Times New Roman" w:hAnsi="Times New Roman" w:cs="Times New Roman"/>
          <w:sz w:val="28"/>
        </w:rPr>
        <w:t>er</w:t>
      </w:r>
      <w:proofErr w:type="spellEnd"/>
      <w:r>
        <w:rPr>
          <w:rFonts w:ascii="Times New Roman" w:hAnsi="Times New Roman" w:cs="Times New Roman"/>
          <w:sz w:val="28"/>
        </w:rPr>
        <w:t xml:space="preserve"> 2€. </w:t>
      </w:r>
      <w:proofErr w:type="spellStart"/>
      <w:r>
        <w:rPr>
          <w:rFonts w:ascii="Times New Roman" w:hAnsi="Times New Roman" w:cs="Times New Roman"/>
          <w:sz w:val="28"/>
        </w:rPr>
        <w:t>Für</w:t>
      </w:r>
      <w:proofErr w:type="spellEnd"/>
      <w:r>
        <w:rPr>
          <w:rFonts w:ascii="Times New Roman" w:hAnsi="Times New Roman" w:cs="Times New Roman"/>
          <w:sz w:val="28"/>
        </w:rPr>
        <w:t xml:space="preserve"> </w:t>
      </w:r>
      <w:proofErr w:type="spellStart"/>
      <w:r>
        <w:rPr>
          <w:rFonts w:ascii="Times New Roman" w:hAnsi="Times New Roman" w:cs="Times New Roman"/>
          <w:sz w:val="28"/>
        </w:rPr>
        <w:t>wie</w:t>
      </w:r>
      <w:proofErr w:type="spellEnd"/>
      <w:r>
        <w:rPr>
          <w:rFonts w:ascii="Times New Roman" w:hAnsi="Times New Roman" w:cs="Times New Roman"/>
          <w:sz w:val="28"/>
        </w:rPr>
        <w:t xml:space="preserve"> </w:t>
      </w:r>
      <w:proofErr w:type="spellStart"/>
      <w:r>
        <w:rPr>
          <w:rFonts w:ascii="Times New Roman" w:hAnsi="Times New Roman" w:cs="Times New Roman"/>
          <w:sz w:val="28"/>
        </w:rPr>
        <w:t>viel</w:t>
      </w:r>
      <w:proofErr w:type="spellEnd"/>
      <w:r>
        <w:rPr>
          <w:rFonts w:ascii="Times New Roman" w:hAnsi="Times New Roman" w:cs="Times New Roman"/>
          <w:sz w:val="28"/>
        </w:rPr>
        <w:t xml:space="preserve"> </w:t>
      </w:r>
      <w:proofErr w:type="spellStart"/>
      <w:r>
        <w:rPr>
          <w:rFonts w:ascii="Times New Roman" w:hAnsi="Times New Roman" w:cs="Times New Roman"/>
          <w:sz w:val="28"/>
        </w:rPr>
        <w:t>Geld</w:t>
      </w:r>
      <w:proofErr w:type="spellEnd"/>
      <w:r>
        <w:rPr>
          <w:rFonts w:ascii="Times New Roman" w:hAnsi="Times New Roman" w:cs="Times New Roman"/>
          <w:sz w:val="28"/>
        </w:rPr>
        <w:t xml:space="preserve"> </w:t>
      </w:r>
      <w:proofErr w:type="spellStart"/>
      <w:r>
        <w:rPr>
          <w:rFonts w:ascii="Times New Roman" w:hAnsi="Times New Roman" w:cs="Times New Roman"/>
          <w:sz w:val="28"/>
        </w:rPr>
        <w:t>wird</w:t>
      </w:r>
      <w:proofErr w:type="spellEnd"/>
      <w:r>
        <w:rPr>
          <w:rFonts w:ascii="Times New Roman" w:hAnsi="Times New Roman" w:cs="Times New Roman"/>
          <w:sz w:val="28"/>
        </w:rPr>
        <w:t xml:space="preserve"> er </w:t>
      </w:r>
      <w:proofErr w:type="spellStart"/>
      <w:r>
        <w:rPr>
          <w:rFonts w:ascii="Times New Roman" w:hAnsi="Times New Roman" w:cs="Times New Roman"/>
          <w:sz w:val="28"/>
        </w:rPr>
        <w:t>ein</w:t>
      </w:r>
      <w:proofErr w:type="spellEnd"/>
      <w:r>
        <w:rPr>
          <w:rFonts w:ascii="Times New Roman" w:hAnsi="Times New Roman" w:cs="Times New Roman"/>
          <w:sz w:val="28"/>
        </w:rPr>
        <w:t xml:space="preserve"> </w:t>
      </w:r>
      <w:proofErr w:type="spellStart"/>
      <w:r>
        <w:rPr>
          <w:rFonts w:ascii="Times New Roman" w:hAnsi="Times New Roman" w:cs="Times New Roman"/>
          <w:sz w:val="28"/>
        </w:rPr>
        <w:t>Stück</w:t>
      </w:r>
      <w:proofErr w:type="spellEnd"/>
      <w:r>
        <w:rPr>
          <w:rFonts w:ascii="Times New Roman" w:hAnsi="Times New Roman" w:cs="Times New Roman"/>
          <w:sz w:val="28"/>
        </w:rPr>
        <w:t xml:space="preserve"> der </w:t>
      </w:r>
      <w:proofErr w:type="spellStart"/>
      <w:r>
        <w:rPr>
          <w:rFonts w:ascii="Times New Roman" w:hAnsi="Times New Roman" w:cs="Times New Roman"/>
          <w:sz w:val="28"/>
        </w:rPr>
        <w:t>großen</w:t>
      </w:r>
      <w:proofErr w:type="spellEnd"/>
      <w:r>
        <w:rPr>
          <w:rFonts w:ascii="Times New Roman" w:hAnsi="Times New Roman" w:cs="Times New Roman"/>
          <w:sz w:val="28"/>
        </w:rPr>
        <w:t xml:space="preserve"> Pizza </w:t>
      </w:r>
      <w:proofErr w:type="spellStart"/>
      <w:r>
        <w:rPr>
          <w:rFonts w:ascii="Times New Roman" w:hAnsi="Times New Roman" w:cs="Times New Roman"/>
          <w:sz w:val="28"/>
        </w:rPr>
        <w:t>anbieten</w:t>
      </w:r>
      <w:proofErr w:type="spellEnd"/>
      <w:r>
        <w:rPr>
          <w:rFonts w:ascii="Times New Roman" w:hAnsi="Times New Roman" w:cs="Times New Roman"/>
          <w:sz w:val="28"/>
        </w:rPr>
        <w:t xml:space="preserve">? </w:t>
      </w:r>
      <w:proofErr w:type="spellStart"/>
      <w:r>
        <w:rPr>
          <w:rFonts w:ascii="Times New Roman" w:hAnsi="Times New Roman" w:cs="Times New Roman"/>
          <w:sz w:val="28"/>
        </w:rPr>
        <w:t>Ist</w:t>
      </w:r>
      <w:proofErr w:type="spellEnd"/>
      <w:r>
        <w:rPr>
          <w:rFonts w:ascii="Times New Roman" w:hAnsi="Times New Roman" w:cs="Times New Roman"/>
          <w:sz w:val="28"/>
        </w:rPr>
        <w:t xml:space="preserve"> </w:t>
      </w:r>
      <w:proofErr w:type="spellStart"/>
      <w:r>
        <w:rPr>
          <w:rFonts w:ascii="Times New Roman" w:hAnsi="Times New Roman" w:cs="Times New Roman"/>
          <w:sz w:val="28"/>
        </w:rPr>
        <w:t>das</w:t>
      </w:r>
      <w:proofErr w:type="spellEnd"/>
      <w:r>
        <w:rPr>
          <w:rFonts w:ascii="Times New Roman" w:hAnsi="Times New Roman" w:cs="Times New Roman"/>
          <w:sz w:val="28"/>
        </w:rPr>
        <w:t xml:space="preserve"> </w:t>
      </w:r>
      <w:proofErr w:type="spellStart"/>
      <w:r>
        <w:rPr>
          <w:rFonts w:ascii="Times New Roman" w:hAnsi="Times New Roman" w:cs="Times New Roman"/>
          <w:sz w:val="28"/>
        </w:rPr>
        <w:t>sinnvoll</w:t>
      </w:r>
      <w:proofErr w:type="spellEnd"/>
      <w:r>
        <w:rPr>
          <w:rFonts w:ascii="Times New Roman" w:hAnsi="Times New Roman" w:cs="Times New Roman"/>
          <w:sz w:val="28"/>
        </w:rPr>
        <w:t xml:space="preserve">? </w:t>
      </w:r>
      <w:proofErr w:type="spellStart"/>
      <w:r>
        <w:rPr>
          <w:rFonts w:ascii="Times New Roman" w:hAnsi="Times New Roman" w:cs="Times New Roman"/>
          <w:sz w:val="28"/>
        </w:rPr>
        <w:t>Begründe</w:t>
      </w:r>
      <w:proofErr w:type="spellEnd"/>
      <w:r>
        <w:rPr>
          <w:rFonts w:ascii="Times New Roman" w:hAnsi="Times New Roman" w:cs="Times New Roman"/>
          <w:sz w:val="28"/>
        </w:rPr>
        <w:t>.</w:t>
      </w:r>
    </w:p>
    <w:p w:rsidR="00B463E4" w:rsidRDefault="00B463E4" w:rsidP="00B463E4">
      <w:pPr>
        <w:pStyle w:val="Listenabsatz"/>
        <w:rPr>
          <w:rFonts w:ascii="Times New Roman" w:eastAsiaTheme="minorEastAsia" w:hAnsi="Times New Roman" w:cs="Times New Roman"/>
          <w:sz w:val="28"/>
        </w:rPr>
      </w:pPr>
    </w:p>
    <w:p w:rsidR="00B463E4" w:rsidRDefault="00B463E4" w:rsidP="00B463E4">
      <w:pPr>
        <w:pStyle w:val="Listenabsatz"/>
        <w:numPr>
          <w:ilvl w:val="0"/>
          <w:numId w:val="2"/>
        </w:numPr>
        <w:jc w:val="left"/>
        <w:rPr>
          <w:rFonts w:ascii="Times New Roman" w:eastAsiaTheme="minorEastAsia" w:hAnsi="Times New Roman" w:cs="Times New Roman"/>
          <w:sz w:val="28"/>
        </w:rPr>
      </w:pPr>
      <w:proofErr w:type="spellStart"/>
      <w:r>
        <w:rPr>
          <w:rFonts w:ascii="Times New Roman" w:eastAsiaTheme="minorEastAsia" w:hAnsi="Times New Roman" w:cs="Times New Roman"/>
          <w:sz w:val="28"/>
        </w:rPr>
        <w:t>Eine</w:t>
      </w:r>
      <w:proofErr w:type="spellEnd"/>
      <w:r>
        <w:rPr>
          <w:rFonts w:ascii="Times New Roman" w:eastAsiaTheme="minorEastAsia" w:hAnsi="Times New Roman" w:cs="Times New Roman"/>
          <w:sz w:val="28"/>
        </w:rPr>
        <w:t xml:space="preserve"> Gazelle </w:t>
      </w:r>
      <w:proofErr w:type="spellStart"/>
      <w:r>
        <w:rPr>
          <w:rFonts w:ascii="Times New Roman" w:eastAsiaTheme="minorEastAsia" w:hAnsi="Times New Roman" w:cs="Times New Roman"/>
          <w:sz w:val="28"/>
        </w:rPr>
        <w:t>läuft</w:t>
      </w:r>
      <w:proofErr w:type="spellEnd"/>
      <w:r>
        <w:rPr>
          <w:rFonts w:ascii="Times New Roman" w:eastAsiaTheme="minorEastAsia" w:hAnsi="Times New Roman" w:cs="Times New Roman"/>
          <w:sz w:val="28"/>
        </w:rPr>
        <w:t xml:space="preserve"> mit </w:t>
      </w:r>
      <w:proofErr w:type="spellStart"/>
      <w:r>
        <w:rPr>
          <w:rFonts w:ascii="Times New Roman" w:eastAsiaTheme="minorEastAsia" w:hAnsi="Times New Roman" w:cs="Times New Roman"/>
          <w:sz w:val="28"/>
        </w:rPr>
        <w:t>sechs</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Kilometern</w:t>
      </w:r>
      <w:proofErr w:type="spellEnd"/>
      <w:r>
        <w:rPr>
          <w:rFonts w:ascii="Times New Roman" w:eastAsiaTheme="minorEastAsia" w:hAnsi="Times New Roman" w:cs="Times New Roman"/>
          <w:sz w:val="28"/>
        </w:rPr>
        <w:t xml:space="preserve"> pro </w:t>
      </w:r>
      <w:proofErr w:type="spellStart"/>
      <w:r>
        <w:rPr>
          <w:rFonts w:ascii="Times New Roman" w:eastAsiaTheme="minorEastAsia" w:hAnsi="Times New Roman" w:cs="Times New Roman"/>
          <w:sz w:val="28"/>
        </w:rPr>
        <w:t>Stunde</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durch</w:t>
      </w:r>
      <w:proofErr w:type="spellEnd"/>
      <w:r>
        <w:rPr>
          <w:rFonts w:ascii="Times New Roman" w:eastAsiaTheme="minorEastAsia" w:hAnsi="Times New Roman" w:cs="Times New Roman"/>
          <w:sz w:val="28"/>
        </w:rPr>
        <w:t xml:space="preserve"> die </w:t>
      </w:r>
      <w:proofErr w:type="spellStart"/>
      <w:r>
        <w:rPr>
          <w:rFonts w:ascii="Times New Roman" w:eastAsiaTheme="minorEastAsia" w:hAnsi="Times New Roman" w:cs="Times New Roman"/>
          <w:sz w:val="28"/>
        </w:rPr>
        <w:t>Savanne</w:t>
      </w:r>
      <w:proofErr w:type="spellEnd"/>
      <w:r>
        <w:rPr>
          <w:rFonts w:ascii="Times New Roman" w:eastAsiaTheme="minorEastAsia" w:hAnsi="Times New Roman" w:cs="Times New Roman"/>
          <w:sz w:val="28"/>
        </w:rPr>
        <w:t>.</w:t>
      </w:r>
    </w:p>
    <w:p w:rsidR="00B463E4" w:rsidRDefault="00B463E4" w:rsidP="00B463E4">
      <w:pPr>
        <w:pStyle w:val="Listenabsatz"/>
        <w:rPr>
          <w:rFonts w:ascii="Times New Roman" w:eastAsiaTheme="minorEastAsia" w:hAnsi="Times New Roman" w:cs="Times New Roman"/>
          <w:sz w:val="28"/>
        </w:rPr>
      </w:pPr>
      <w:r>
        <w:rPr>
          <w:rFonts w:ascii="Times New Roman" w:eastAsiaTheme="minorEastAsia" w:hAnsi="Times New Roman" w:cs="Times New Roman"/>
          <w:sz w:val="28"/>
        </w:rPr>
        <w:t xml:space="preserve">Welche </w:t>
      </w:r>
      <w:proofErr w:type="spellStart"/>
      <w:r>
        <w:rPr>
          <w:rFonts w:ascii="Times New Roman" w:eastAsiaTheme="minorEastAsia" w:hAnsi="Times New Roman" w:cs="Times New Roman"/>
          <w:sz w:val="28"/>
        </w:rPr>
        <w:t>Kreisfläche</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könnte</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sie</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bei</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gleichbleibender</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Geschwindigkeit</w:t>
      </w:r>
      <w:proofErr w:type="spellEnd"/>
      <w:r>
        <w:rPr>
          <w:rFonts w:ascii="Times New Roman" w:eastAsiaTheme="minorEastAsia" w:hAnsi="Times New Roman" w:cs="Times New Roman"/>
          <w:sz w:val="28"/>
        </w:rPr>
        <w:t xml:space="preserve"> in </w:t>
      </w:r>
      <w:proofErr w:type="spellStart"/>
      <w:r>
        <w:rPr>
          <w:rFonts w:ascii="Times New Roman" w:eastAsiaTheme="minorEastAsia" w:hAnsi="Times New Roman" w:cs="Times New Roman"/>
          <w:sz w:val="28"/>
        </w:rPr>
        <w:t>acht</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Stunden</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umrunden</w:t>
      </w:r>
      <w:proofErr w:type="spellEnd"/>
      <w:r>
        <w:rPr>
          <w:rFonts w:ascii="Times New Roman" w:eastAsiaTheme="minorEastAsia" w:hAnsi="Times New Roman" w:cs="Times New Roman"/>
          <w:sz w:val="28"/>
        </w:rPr>
        <w:t>?</w:t>
      </w:r>
    </w:p>
    <w:p w:rsidR="00B463E4" w:rsidRDefault="00B463E4" w:rsidP="00B463E4">
      <w:pPr>
        <w:pStyle w:val="Listenabsatz"/>
        <w:rPr>
          <w:rFonts w:ascii="Times New Roman" w:eastAsiaTheme="minorEastAsia" w:hAnsi="Times New Roman" w:cs="Times New Roman"/>
          <w:sz w:val="28"/>
        </w:rPr>
      </w:pPr>
    </w:p>
    <w:p w:rsidR="00B463E4" w:rsidRDefault="00B463E4" w:rsidP="00B463E4">
      <w:pPr>
        <w:pStyle w:val="Listenabsatz"/>
        <w:numPr>
          <w:ilvl w:val="0"/>
          <w:numId w:val="2"/>
        </w:numPr>
        <w:jc w:val="left"/>
        <w:rPr>
          <w:rFonts w:ascii="Times New Roman" w:eastAsiaTheme="minorEastAsia" w:hAnsi="Times New Roman" w:cs="Times New Roman"/>
          <w:sz w:val="28"/>
        </w:rPr>
      </w:pPr>
    </w:p>
    <w:p w:rsidR="00B463E4" w:rsidRDefault="00B463E4" w:rsidP="00B463E4">
      <w:pPr>
        <w:pStyle w:val="Listenabsatz"/>
        <w:numPr>
          <w:ilvl w:val="0"/>
          <w:numId w:val="5"/>
        </w:numPr>
        <w:jc w:val="left"/>
        <w:rPr>
          <w:rFonts w:ascii="Times New Roman" w:eastAsiaTheme="minorEastAsia" w:hAnsi="Times New Roman" w:cs="Times New Roman"/>
          <w:sz w:val="28"/>
        </w:rPr>
      </w:pPr>
      <w:proofErr w:type="spellStart"/>
      <w:r>
        <w:rPr>
          <w:rFonts w:ascii="Times New Roman" w:eastAsiaTheme="minorEastAsia" w:hAnsi="Times New Roman" w:cs="Times New Roman"/>
          <w:sz w:val="28"/>
        </w:rPr>
        <w:t>Aus</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einer</w:t>
      </w:r>
      <w:proofErr w:type="spellEnd"/>
      <w:r>
        <w:rPr>
          <w:rFonts w:ascii="Times New Roman" w:eastAsiaTheme="minorEastAsia" w:hAnsi="Times New Roman" w:cs="Times New Roman"/>
          <w:sz w:val="28"/>
        </w:rPr>
        <w:t xml:space="preserve"> 5cm </w:t>
      </w:r>
      <w:proofErr w:type="spellStart"/>
      <w:r>
        <w:rPr>
          <w:rFonts w:ascii="Times New Roman" w:eastAsiaTheme="minorEastAsia" w:hAnsi="Times New Roman" w:cs="Times New Roman"/>
          <w:sz w:val="28"/>
        </w:rPr>
        <w:t>hohen</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Schokoladentorte</w:t>
      </w:r>
      <w:proofErr w:type="spellEnd"/>
      <w:r>
        <w:rPr>
          <w:rFonts w:ascii="Times New Roman" w:eastAsiaTheme="minorEastAsia" w:hAnsi="Times New Roman" w:cs="Times New Roman"/>
          <w:sz w:val="28"/>
        </w:rPr>
        <w:t xml:space="preserve"> mit </w:t>
      </w:r>
      <w:proofErr w:type="spellStart"/>
      <w:r>
        <w:rPr>
          <w:rFonts w:ascii="Times New Roman" w:eastAsiaTheme="minorEastAsia" w:hAnsi="Times New Roman" w:cs="Times New Roman"/>
          <w:sz w:val="28"/>
        </w:rPr>
        <w:t>Durchmesser</w:t>
      </w:r>
      <w:proofErr w:type="spellEnd"/>
      <w:r>
        <w:rPr>
          <w:rFonts w:ascii="Times New Roman" w:eastAsiaTheme="minorEastAsia" w:hAnsi="Times New Roman" w:cs="Times New Roman"/>
          <w:sz w:val="28"/>
        </w:rPr>
        <w:t xml:space="preserve"> 26cm </w:t>
      </w:r>
      <w:proofErr w:type="spellStart"/>
      <w:r>
        <w:rPr>
          <w:rFonts w:ascii="Times New Roman" w:eastAsiaTheme="minorEastAsia" w:hAnsi="Times New Roman" w:cs="Times New Roman"/>
          <w:sz w:val="28"/>
        </w:rPr>
        <w:t>wird</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ein</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Stück</w:t>
      </w:r>
      <w:proofErr w:type="spellEnd"/>
      <w:r>
        <w:rPr>
          <w:rFonts w:ascii="Times New Roman" w:eastAsiaTheme="minorEastAsia" w:hAnsi="Times New Roman" w:cs="Times New Roman"/>
          <w:sz w:val="28"/>
        </w:rPr>
        <w:t xml:space="preserve"> mit </w:t>
      </w:r>
      <w:proofErr w:type="spellStart"/>
      <w:r>
        <w:rPr>
          <w:rFonts w:ascii="Times New Roman" w:eastAsiaTheme="minorEastAsia" w:hAnsi="Times New Roman" w:cs="Times New Roman"/>
          <w:sz w:val="28"/>
        </w:rPr>
        <w:t>dem</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Mittelpunktswinkel</w:t>
      </w:r>
      <w:proofErr w:type="spellEnd"/>
      <w:r>
        <w:rPr>
          <w:rFonts w:ascii="Times New Roman" w:eastAsiaTheme="minorEastAsia" w:hAnsi="Times New Roman" w:cs="Times New Roman"/>
          <w:sz w:val="28"/>
        </w:rPr>
        <w:t xml:space="preserve"> 40° </w:t>
      </w:r>
      <w:proofErr w:type="spellStart"/>
      <w:r>
        <w:rPr>
          <w:rFonts w:ascii="Times New Roman" w:eastAsiaTheme="minorEastAsia" w:hAnsi="Times New Roman" w:cs="Times New Roman"/>
          <w:sz w:val="28"/>
        </w:rPr>
        <w:t>herausgeschnitten</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Wie</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viel</w:t>
      </w:r>
      <w:proofErr w:type="spellEnd"/>
      <w:r>
        <w:rPr>
          <w:rFonts w:ascii="Times New Roman" w:eastAsiaTheme="minorEastAsia" w:hAnsi="Times New Roman" w:cs="Times New Roman"/>
          <w:sz w:val="28"/>
        </w:rPr>
        <w:t xml:space="preserve"> Energie </w:t>
      </w:r>
      <w:proofErr w:type="spellStart"/>
      <w:r>
        <w:rPr>
          <w:rFonts w:ascii="Times New Roman" w:eastAsiaTheme="minorEastAsia" w:hAnsi="Times New Roman" w:cs="Times New Roman"/>
          <w:sz w:val="28"/>
        </w:rPr>
        <w:t>nimmt</w:t>
      </w:r>
      <w:proofErr w:type="spellEnd"/>
      <w:r>
        <w:rPr>
          <w:rFonts w:ascii="Times New Roman" w:eastAsiaTheme="minorEastAsia" w:hAnsi="Times New Roman" w:cs="Times New Roman"/>
          <w:sz w:val="28"/>
        </w:rPr>
        <w:t xml:space="preserve"> man mit </w:t>
      </w:r>
      <w:proofErr w:type="spellStart"/>
      <w:r>
        <w:rPr>
          <w:rFonts w:ascii="Times New Roman" w:eastAsiaTheme="minorEastAsia" w:hAnsi="Times New Roman" w:cs="Times New Roman"/>
          <w:sz w:val="28"/>
        </w:rPr>
        <w:t>diesem</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Stück</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Torte</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zu</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sich</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wenn</w:t>
      </w:r>
      <w:proofErr w:type="spellEnd"/>
      <w:r>
        <w:rPr>
          <w:rFonts w:ascii="Times New Roman" w:eastAsiaTheme="minorEastAsia" w:hAnsi="Times New Roman" w:cs="Times New Roman"/>
          <w:sz w:val="28"/>
        </w:rPr>
        <w:t xml:space="preserve"> man </w:t>
      </w:r>
      <w:proofErr w:type="spellStart"/>
      <w:r>
        <w:rPr>
          <w:rFonts w:ascii="Times New Roman" w:eastAsiaTheme="minorEastAsia" w:hAnsi="Times New Roman" w:cs="Times New Roman"/>
          <w:sz w:val="28"/>
        </w:rPr>
        <w:t>bedenkt</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dass</w:t>
      </w:r>
      <w:proofErr w:type="spellEnd"/>
      <w:r>
        <w:rPr>
          <w:rFonts w:ascii="Times New Roman" w:eastAsiaTheme="minorEastAsia" w:hAnsi="Times New Roman" w:cs="Times New Roman"/>
          <w:sz w:val="28"/>
        </w:rPr>
        <w:t xml:space="preserve"> </w:t>
      </w:r>
      <m:oMath>
        <m:r>
          <w:rPr>
            <w:rFonts w:ascii="Cambria Math" w:eastAsiaTheme="minorEastAsia" w:hAnsi="Cambria Math" w:cs="Times New Roman"/>
            <w:sz w:val="28"/>
          </w:rPr>
          <m:t>1c</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m</m:t>
            </m:r>
          </m:e>
          <m:sup>
            <m:r>
              <w:rPr>
                <w:rFonts w:ascii="Cambria Math" w:eastAsiaTheme="minorEastAsia" w:hAnsi="Cambria Math" w:cs="Times New Roman"/>
                <w:sz w:val="28"/>
              </w:rPr>
              <m:t>3</m:t>
            </m:r>
          </m:sup>
        </m:sSup>
      </m:oMath>
      <w:r>
        <w:rPr>
          <w:rFonts w:ascii="Times New Roman" w:eastAsiaTheme="minorEastAsia" w:hAnsi="Times New Roman" w:cs="Times New Roman"/>
          <w:sz w:val="28"/>
        </w:rPr>
        <w:t xml:space="preserve"> dieser Torte 0,5g wiegt und 100g der Schokotorte 1500 Kilojoule enthalten? </w:t>
      </w:r>
      <w:proofErr w:type="spellStart"/>
      <w:r>
        <w:rPr>
          <w:rFonts w:ascii="Times New Roman" w:eastAsiaTheme="minorEastAsia" w:hAnsi="Times New Roman" w:cs="Times New Roman"/>
          <w:sz w:val="28"/>
        </w:rPr>
        <w:t>Vergleiche</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dein</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Ergebnis</w:t>
      </w:r>
      <w:proofErr w:type="spellEnd"/>
      <w:r>
        <w:rPr>
          <w:rFonts w:ascii="Times New Roman" w:eastAsiaTheme="minorEastAsia" w:hAnsi="Times New Roman" w:cs="Times New Roman"/>
          <w:sz w:val="28"/>
        </w:rPr>
        <w:t xml:space="preserve"> mit </w:t>
      </w:r>
      <w:proofErr w:type="spellStart"/>
      <w:r>
        <w:rPr>
          <w:rFonts w:ascii="Times New Roman" w:eastAsiaTheme="minorEastAsia" w:hAnsi="Times New Roman" w:cs="Times New Roman"/>
          <w:sz w:val="28"/>
        </w:rPr>
        <w:t>dem</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durchschnittlichen</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Tagesbedarf</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eines</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Erwachsenen</w:t>
      </w:r>
      <w:proofErr w:type="spellEnd"/>
      <w:r>
        <w:rPr>
          <w:rFonts w:ascii="Times New Roman" w:eastAsiaTheme="minorEastAsia" w:hAnsi="Times New Roman" w:cs="Times New Roman"/>
          <w:sz w:val="28"/>
        </w:rPr>
        <w:t>.</w:t>
      </w:r>
    </w:p>
    <w:p w:rsidR="00B463E4" w:rsidRDefault="00B463E4" w:rsidP="00B463E4">
      <w:pPr>
        <w:pStyle w:val="Listenabsatz"/>
        <w:numPr>
          <w:ilvl w:val="0"/>
          <w:numId w:val="5"/>
        </w:numPr>
        <w:jc w:val="left"/>
        <w:rPr>
          <w:rFonts w:ascii="Times New Roman" w:eastAsiaTheme="minorEastAsia" w:hAnsi="Times New Roman" w:cs="Times New Roman"/>
          <w:sz w:val="28"/>
        </w:rPr>
      </w:pPr>
      <w:proofErr w:type="spellStart"/>
      <w:r>
        <w:rPr>
          <w:rFonts w:ascii="Times New Roman" w:eastAsiaTheme="minorEastAsia" w:hAnsi="Times New Roman" w:cs="Times New Roman"/>
          <w:sz w:val="28"/>
        </w:rPr>
        <w:t>Eine</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andere</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Torte</w:t>
      </w:r>
      <w:proofErr w:type="spellEnd"/>
      <w:r>
        <w:rPr>
          <w:rFonts w:ascii="Times New Roman" w:eastAsiaTheme="minorEastAsia" w:hAnsi="Times New Roman" w:cs="Times New Roman"/>
          <w:sz w:val="28"/>
        </w:rPr>
        <w:t xml:space="preserve"> der </w:t>
      </w:r>
      <w:proofErr w:type="spellStart"/>
      <w:r>
        <w:rPr>
          <w:rFonts w:ascii="Times New Roman" w:eastAsiaTheme="minorEastAsia" w:hAnsi="Times New Roman" w:cs="Times New Roman"/>
          <w:sz w:val="28"/>
        </w:rPr>
        <w:t>gleichen</w:t>
      </w:r>
      <w:proofErr w:type="spellEnd"/>
      <w:r>
        <w:rPr>
          <w:rFonts w:ascii="Times New Roman" w:eastAsiaTheme="minorEastAsia" w:hAnsi="Times New Roman" w:cs="Times New Roman"/>
          <w:sz w:val="28"/>
        </w:rPr>
        <w:t xml:space="preserve"> Sorte </w:t>
      </w:r>
      <w:proofErr w:type="spellStart"/>
      <w:r>
        <w:rPr>
          <w:rFonts w:ascii="Times New Roman" w:eastAsiaTheme="minorEastAsia" w:hAnsi="Times New Roman" w:cs="Times New Roman"/>
          <w:sz w:val="28"/>
        </w:rPr>
        <w:t>ist</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um</w:t>
      </w:r>
      <w:proofErr w:type="spellEnd"/>
      <w:r>
        <w:rPr>
          <w:rFonts w:ascii="Times New Roman" w:eastAsiaTheme="minorEastAsia" w:hAnsi="Times New Roman" w:cs="Times New Roman"/>
          <w:sz w:val="28"/>
        </w:rPr>
        <w:t xml:space="preserve"> 25% </w:t>
      </w:r>
      <w:proofErr w:type="spellStart"/>
      <w:r>
        <w:rPr>
          <w:rFonts w:ascii="Times New Roman" w:eastAsiaTheme="minorEastAsia" w:hAnsi="Times New Roman" w:cs="Times New Roman"/>
          <w:sz w:val="28"/>
        </w:rPr>
        <w:t>höher</w:t>
      </w:r>
      <w:proofErr w:type="spellEnd"/>
      <w:r>
        <w:rPr>
          <w:rFonts w:ascii="Times New Roman" w:eastAsiaTheme="minorEastAsia" w:hAnsi="Times New Roman" w:cs="Times New Roman"/>
          <w:sz w:val="28"/>
        </w:rPr>
        <w:t xml:space="preserve">. Um </w:t>
      </w:r>
      <w:proofErr w:type="spellStart"/>
      <w:r>
        <w:rPr>
          <w:rFonts w:ascii="Times New Roman" w:eastAsiaTheme="minorEastAsia" w:hAnsi="Times New Roman" w:cs="Times New Roman"/>
          <w:sz w:val="28"/>
        </w:rPr>
        <w:t>wie</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viel</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Prozent</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erhöht</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sich</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dadurch</w:t>
      </w:r>
      <w:proofErr w:type="spellEnd"/>
      <w:r>
        <w:rPr>
          <w:rFonts w:ascii="Times New Roman" w:eastAsiaTheme="minorEastAsia" w:hAnsi="Times New Roman" w:cs="Times New Roman"/>
          <w:sz w:val="28"/>
        </w:rPr>
        <w:t xml:space="preserve"> die Energie </w:t>
      </w:r>
      <w:proofErr w:type="spellStart"/>
      <w:r>
        <w:rPr>
          <w:rFonts w:ascii="Times New Roman" w:eastAsiaTheme="minorEastAsia" w:hAnsi="Times New Roman" w:cs="Times New Roman"/>
          <w:sz w:val="28"/>
        </w:rPr>
        <w:t>eines</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Tortenstücks</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Begründe</w:t>
      </w:r>
      <w:proofErr w:type="spellEnd"/>
      <w:r>
        <w:rPr>
          <w:rFonts w:ascii="Times New Roman" w:eastAsiaTheme="minorEastAsia" w:hAnsi="Times New Roman" w:cs="Times New Roman"/>
          <w:sz w:val="28"/>
        </w:rPr>
        <w:t>.</w:t>
      </w:r>
    </w:p>
    <w:p w:rsidR="00B463E4" w:rsidRDefault="00B463E4" w:rsidP="00B463E4">
      <w:pPr>
        <w:pStyle w:val="Listenabsatz"/>
        <w:numPr>
          <w:ilvl w:val="0"/>
          <w:numId w:val="5"/>
        </w:numPr>
        <w:jc w:val="left"/>
        <w:rPr>
          <w:rFonts w:ascii="Times New Roman" w:eastAsiaTheme="minorEastAsia" w:hAnsi="Times New Roman" w:cs="Times New Roman"/>
          <w:sz w:val="28"/>
        </w:rPr>
      </w:pPr>
      <w:proofErr w:type="spellStart"/>
      <w:r>
        <w:rPr>
          <w:rFonts w:ascii="Times New Roman" w:eastAsiaTheme="minorEastAsia" w:hAnsi="Times New Roman" w:cs="Times New Roman"/>
          <w:sz w:val="28"/>
        </w:rPr>
        <w:t>Eine</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dritte</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Torte</w:t>
      </w:r>
      <w:proofErr w:type="spellEnd"/>
      <w:r>
        <w:rPr>
          <w:rFonts w:ascii="Times New Roman" w:eastAsiaTheme="minorEastAsia" w:hAnsi="Times New Roman" w:cs="Times New Roman"/>
          <w:sz w:val="28"/>
        </w:rPr>
        <w:t xml:space="preserve"> der </w:t>
      </w:r>
      <w:proofErr w:type="spellStart"/>
      <w:r>
        <w:rPr>
          <w:rFonts w:ascii="Times New Roman" w:eastAsiaTheme="minorEastAsia" w:hAnsi="Times New Roman" w:cs="Times New Roman"/>
          <w:sz w:val="28"/>
        </w:rPr>
        <w:t>gleichen</w:t>
      </w:r>
      <w:proofErr w:type="spellEnd"/>
      <w:r>
        <w:rPr>
          <w:rFonts w:ascii="Times New Roman" w:eastAsiaTheme="minorEastAsia" w:hAnsi="Times New Roman" w:cs="Times New Roman"/>
          <w:sz w:val="28"/>
        </w:rPr>
        <w:t xml:space="preserve"> Sorte </w:t>
      </w:r>
      <w:proofErr w:type="spellStart"/>
      <w:r>
        <w:rPr>
          <w:rFonts w:ascii="Times New Roman" w:eastAsiaTheme="minorEastAsia" w:hAnsi="Times New Roman" w:cs="Times New Roman"/>
          <w:sz w:val="28"/>
        </w:rPr>
        <w:t>hat</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einen</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um</w:t>
      </w:r>
      <w:proofErr w:type="spellEnd"/>
      <w:r>
        <w:rPr>
          <w:rFonts w:ascii="Times New Roman" w:eastAsiaTheme="minorEastAsia" w:hAnsi="Times New Roman" w:cs="Times New Roman"/>
          <w:sz w:val="28"/>
        </w:rPr>
        <w:t xml:space="preserve"> 25% </w:t>
      </w:r>
      <w:proofErr w:type="spellStart"/>
      <w:r>
        <w:rPr>
          <w:rFonts w:ascii="Times New Roman" w:eastAsiaTheme="minorEastAsia" w:hAnsi="Times New Roman" w:cs="Times New Roman"/>
          <w:sz w:val="28"/>
        </w:rPr>
        <w:t>größeren</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Durchmesser</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als</w:t>
      </w:r>
      <w:proofErr w:type="spellEnd"/>
      <w:r>
        <w:rPr>
          <w:rFonts w:ascii="Times New Roman" w:eastAsiaTheme="minorEastAsia" w:hAnsi="Times New Roman" w:cs="Times New Roman"/>
          <w:sz w:val="28"/>
        </w:rPr>
        <w:t xml:space="preserve"> die </w:t>
      </w:r>
      <w:proofErr w:type="spellStart"/>
      <w:r>
        <w:rPr>
          <w:rFonts w:ascii="Times New Roman" w:eastAsiaTheme="minorEastAsia" w:hAnsi="Times New Roman" w:cs="Times New Roman"/>
          <w:sz w:val="28"/>
        </w:rPr>
        <w:t>erste</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Torte</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besitzt</w:t>
      </w:r>
      <w:proofErr w:type="spellEnd"/>
      <w:r>
        <w:rPr>
          <w:rFonts w:ascii="Times New Roman" w:eastAsiaTheme="minorEastAsia" w:hAnsi="Times New Roman" w:cs="Times New Roman"/>
          <w:sz w:val="28"/>
        </w:rPr>
        <w:t xml:space="preserve"> aber die </w:t>
      </w:r>
      <w:proofErr w:type="spellStart"/>
      <w:r>
        <w:rPr>
          <w:rFonts w:ascii="Times New Roman" w:eastAsiaTheme="minorEastAsia" w:hAnsi="Times New Roman" w:cs="Times New Roman"/>
          <w:sz w:val="28"/>
        </w:rPr>
        <w:t>gleiche</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Höhe</w:t>
      </w:r>
      <w:proofErr w:type="spellEnd"/>
      <w:r>
        <w:rPr>
          <w:rFonts w:ascii="Times New Roman" w:eastAsiaTheme="minorEastAsia" w:hAnsi="Times New Roman" w:cs="Times New Roman"/>
          <w:sz w:val="28"/>
        </w:rPr>
        <w:t xml:space="preserve">. Um </w:t>
      </w:r>
      <w:proofErr w:type="spellStart"/>
      <w:r>
        <w:rPr>
          <w:rFonts w:ascii="Times New Roman" w:eastAsiaTheme="minorEastAsia" w:hAnsi="Times New Roman" w:cs="Times New Roman"/>
          <w:sz w:val="28"/>
        </w:rPr>
        <w:t>wie</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viel</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Prozent</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erhöht</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sich</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dadurch</w:t>
      </w:r>
      <w:proofErr w:type="spellEnd"/>
      <w:r>
        <w:rPr>
          <w:rFonts w:ascii="Times New Roman" w:eastAsiaTheme="minorEastAsia" w:hAnsi="Times New Roman" w:cs="Times New Roman"/>
          <w:sz w:val="28"/>
        </w:rPr>
        <w:t xml:space="preserve"> die Energie </w:t>
      </w:r>
      <w:proofErr w:type="spellStart"/>
      <w:r>
        <w:rPr>
          <w:rFonts w:ascii="Times New Roman" w:eastAsiaTheme="minorEastAsia" w:hAnsi="Times New Roman" w:cs="Times New Roman"/>
          <w:sz w:val="28"/>
        </w:rPr>
        <w:t>eines</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Tortenstücks</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Begründe</w:t>
      </w:r>
      <w:proofErr w:type="spellEnd"/>
      <w:r>
        <w:rPr>
          <w:rFonts w:ascii="Times New Roman" w:eastAsiaTheme="minorEastAsia" w:hAnsi="Times New Roman" w:cs="Times New Roman"/>
          <w:sz w:val="28"/>
        </w:rPr>
        <w:t>.</w:t>
      </w:r>
    </w:p>
    <w:p w:rsidR="00A14CC3" w:rsidRPr="00B463E4" w:rsidRDefault="00B463E4" w:rsidP="00B02C3D">
      <w:pPr>
        <w:pStyle w:val="Listenabsatz"/>
        <w:numPr>
          <w:ilvl w:val="0"/>
          <w:numId w:val="5"/>
        </w:numPr>
        <w:jc w:val="left"/>
        <w:rPr>
          <w:rFonts w:ascii="Times New Roman" w:eastAsiaTheme="minorEastAsia" w:hAnsi="Times New Roman" w:cs="Times New Roman"/>
          <w:sz w:val="28"/>
        </w:rPr>
      </w:pPr>
      <w:proofErr w:type="spellStart"/>
      <w:r>
        <w:rPr>
          <w:rFonts w:ascii="Times New Roman" w:eastAsiaTheme="minorEastAsia" w:hAnsi="Times New Roman" w:cs="Times New Roman"/>
          <w:sz w:val="28"/>
        </w:rPr>
        <w:t>Vergleiche</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dein</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Ergebnis</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aus</w:t>
      </w:r>
      <w:proofErr w:type="spell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Teilaufgabe</w:t>
      </w:r>
      <w:proofErr w:type="spellEnd"/>
      <w:r>
        <w:rPr>
          <w:rFonts w:ascii="Times New Roman" w:eastAsiaTheme="minorEastAsia" w:hAnsi="Times New Roman" w:cs="Times New Roman"/>
          <w:sz w:val="28"/>
        </w:rPr>
        <w:t xml:space="preserve"> c) mit </w:t>
      </w:r>
      <w:proofErr w:type="spellStart"/>
      <w:r>
        <w:rPr>
          <w:rFonts w:ascii="Times New Roman" w:eastAsiaTheme="minorEastAsia" w:hAnsi="Times New Roman" w:cs="Times New Roman"/>
          <w:sz w:val="28"/>
        </w:rPr>
        <w:t>Aufgabe</w:t>
      </w:r>
      <w:proofErr w:type="spellEnd"/>
      <w:r>
        <w:rPr>
          <w:rFonts w:ascii="Times New Roman" w:eastAsiaTheme="minorEastAsia" w:hAnsi="Times New Roman" w:cs="Times New Roman"/>
          <w:sz w:val="28"/>
        </w:rPr>
        <w:t xml:space="preserve"> 2d).</w:t>
      </w:r>
    </w:p>
    <w:sectPr w:rsidR="00A14CC3" w:rsidRPr="00B463E4" w:rsidSect="00A14CC3">
      <w:pgSz w:w="11906" w:h="16838"/>
      <w:pgMar w:top="85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6160"/>
    <w:multiLevelType w:val="hybridMultilevel"/>
    <w:tmpl w:val="EECA6184"/>
    <w:lvl w:ilvl="0" w:tplc="58B0CC0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32E9520A"/>
    <w:multiLevelType w:val="hybridMultilevel"/>
    <w:tmpl w:val="B586541C"/>
    <w:lvl w:ilvl="0" w:tplc="BC92B81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56AA7D2E"/>
    <w:multiLevelType w:val="hybridMultilevel"/>
    <w:tmpl w:val="09C07FA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B6E5068"/>
    <w:multiLevelType w:val="hybridMultilevel"/>
    <w:tmpl w:val="CD62A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D800966"/>
    <w:multiLevelType w:val="hybridMultilevel"/>
    <w:tmpl w:val="59269F04"/>
    <w:lvl w:ilvl="0" w:tplc="FF561FE8">
      <w:start w:val="1"/>
      <w:numFmt w:val="lowerLetter"/>
      <w:lvlText w:val="%1)"/>
      <w:lvlJc w:val="left"/>
      <w:pPr>
        <w:ind w:left="1080" w:hanging="360"/>
      </w:pPr>
      <w:rPr>
        <w:rFonts w:eastAsiaTheme="minorEastAsia"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42"/>
  <w:drawingGridVerticalSpacing w:val="142"/>
  <w:displayHorizontalDrawingGridEvery w:val="0"/>
  <w:displayVerticalDrawingGridEvery w:val="0"/>
  <w:doNotUseMarginsForDrawingGridOrigin/>
  <w:drawingGridVerticalOrigin w:val="1985"/>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E0B"/>
    <w:rsid w:val="00010121"/>
    <w:rsid w:val="000348CC"/>
    <w:rsid w:val="00052C72"/>
    <w:rsid w:val="00055E79"/>
    <w:rsid w:val="00071F34"/>
    <w:rsid w:val="00096372"/>
    <w:rsid w:val="000A40AD"/>
    <w:rsid w:val="000D30DA"/>
    <w:rsid w:val="000E6979"/>
    <w:rsid w:val="00111621"/>
    <w:rsid w:val="00125132"/>
    <w:rsid w:val="00130305"/>
    <w:rsid w:val="00141921"/>
    <w:rsid w:val="00157126"/>
    <w:rsid w:val="00160197"/>
    <w:rsid w:val="001B6643"/>
    <w:rsid w:val="001D4D02"/>
    <w:rsid w:val="001F4004"/>
    <w:rsid w:val="002010AE"/>
    <w:rsid w:val="002A63D7"/>
    <w:rsid w:val="002C785A"/>
    <w:rsid w:val="002E6297"/>
    <w:rsid w:val="00316340"/>
    <w:rsid w:val="00323338"/>
    <w:rsid w:val="003339C4"/>
    <w:rsid w:val="00366DEA"/>
    <w:rsid w:val="00376836"/>
    <w:rsid w:val="003E0B0A"/>
    <w:rsid w:val="003F2E0B"/>
    <w:rsid w:val="004420A1"/>
    <w:rsid w:val="004B496B"/>
    <w:rsid w:val="004D6480"/>
    <w:rsid w:val="004F3252"/>
    <w:rsid w:val="005713D3"/>
    <w:rsid w:val="005856C9"/>
    <w:rsid w:val="0059241C"/>
    <w:rsid w:val="0059611B"/>
    <w:rsid w:val="005E66D7"/>
    <w:rsid w:val="006170AE"/>
    <w:rsid w:val="00617664"/>
    <w:rsid w:val="00656341"/>
    <w:rsid w:val="006C0914"/>
    <w:rsid w:val="006C4A03"/>
    <w:rsid w:val="006D04D3"/>
    <w:rsid w:val="006E0B13"/>
    <w:rsid w:val="006E1A69"/>
    <w:rsid w:val="006F3360"/>
    <w:rsid w:val="0073247E"/>
    <w:rsid w:val="00751667"/>
    <w:rsid w:val="007625BF"/>
    <w:rsid w:val="00771F7C"/>
    <w:rsid w:val="00772BCD"/>
    <w:rsid w:val="00786700"/>
    <w:rsid w:val="00786D23"/>
    <w:rsid w:val="007900F4"/>
    <w:rsid w:val="007D0849"/>
    <w:rsid w:val="00834642"/>
    <w:rsid w:val="00835EEB"/>
    <w:rsid w:val="00844960"/>
    <w:rsid w:val="00854D78"/>
    <w:rsid w:val="008A7A07"/>
    <w:rsid w:val="008E6F87"/>
    <w:rsid w:val="008F18C0"/>
    <w:rsid w:val="00901F54"/>
    <w:rsid w:val="00902E49"/>
    <w:rsid w:val="00920672"/>
    <w:rsid w:val="00972757"/>
    <w:rsid w:val="009857C3"/>
    <w:rsid w:val="009B0B7D"/>
    <w:rsid w:val="009C1871"/>
    <w:rsid w:val="00A078AF"/>
    <w:rsid w:val="00A14CC3"/>
    <w:rsid w:val="00A379EC"/>
    <w:rsid w:val="00AD4D4D"/>
    <w:rsid w:val="00AE4947"/>
    <w:rsid w:val="00B02C3D"/>
    <w:rsid w:val="00B252BA"/>
    <w:rsid w:val="00B463E4"/>
    <w:rsid w:val="00B53AD9"/>
    <w:rsid w:val="00BE5A28"/>
    <w:rsid w:val="00BE6CF3"/>
    <w:rsid w:val="00BF0544"/>
    <w:rsid w:val="00BF4177"/>
    <w:rsid w:val="00C22F56"/>
    <w:rsid w:val="00C249A5"/>
    <w:rsid w:val="00C62CA0"/>
    <w:rsid w:val="00CA31D2"/>
    <w:rsid w:val="00CC6E73"/>
    <w:rsid w:val="00D0049B"/>
    <w:rsid w:val="00D329A3"/>
    <w:rsid w:val="00D50A0E"/>
    <w:rsid w:val="00D755B4"/>
    <w:rsid w:val="00D94EBD"/>
    <w:rsid w:val="00DA2AFF"/>
    <w:rsid w:val="00DA6E17"/>
    <w:rsid w:val="00DC0934"/>
    <w:rsid w:val="00DD18B1"/>
    <w:rsid w:val="00E058A7"/>
    <w:rsid w:val="00E371CC"/>
    <w:rsid w:val="00E54C32"/>
    <w:rsid w:val="00E61B21"/>
    <w:rsid w:val="00E61C3B"/>
    <w:rsid w:val="00E64338"/>
    <w:rsid w:val="00E728B7"/>
    <w:rsid w:val="00E87449"/>
    <w:rsid w:val="00EA2BAE"/>
    <w:rsid w:val="00EC1D0F"/>
    <w:rsid w:val="00F00490"/>
    <w:rsid w:val="00F148ED"/>
    <w:rsid w:val="00F15138"/>
    <w:rsid w:val="00F21B25"/>
    <w:rsid w:val="00F70016"/>
    <w:rsid w:val="00F86C08"/>
    <w:rsid w:val="00F97913"/>
    <w:rsid w:val="00FA4432"/>
    <w:rsid w:val="00FD5985"/>
    <w:rsid w:val="00FE4D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5D853B-87E0-4D61-B4EC-CB32FAE1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5A28"/>
    <w:pPr>
      <w:jc w:val="both"/>
    </w:pPr>
    <w:rPr>
      <w:rFonts w:ascii="Arial" w:hAnsi="Arial"/>
      <w:sz w:val="24"/>
      <w:szCs w:val="24"/>
      <w:lang w:val="en-GB" w:eastAsia="fr-FR"/>
    </w:rPr>
  </w:style>
  <w:style w:type="paragraph" w:styleId="berschrift1">
    <w:name w:val="heading 1"/>
    <w:basedOn w:val="Standard"/>
    <w:next w:val="Standard"/>
    <w:qFormat/>
    <w:rsid w:val="00CA31D2"/>
    <w:pPr>
      <w:spacing w:before="120"/>
      <w:outlineLvl w:val="0"/>
    </w:pPr>
    <w:rPr>
      <w:rFonts w:cs="Arial"/>
      <w:b/>
      <w:bCs/>
      <w:sz w:val="28"/>
      <w:szCs w:val="28"/>
    </w:rPr>
  </w:style>
  <w:style w:type="paragraph" w:styleId="berschrift2">
    <w:name w:val="heading 2"/>
    <w:basedOn w:val="Standard"/>
    <w:next w:val="Standard"/>
    <w:qFormat/>
    <w:rsid w:val="00CA31D2"/>
    <w:pPr>
      <w:spacing w:before="240"/>
      <w:outlineLvl w:val="1"/>
    </w:pPr>
    <w:rPr>
      <w:rFonts w:cs="Arial"/>
      <w:b/>
      <w:bCs/>
      <w:sz w:val="28"/>
      <w:szCs w:val="28"/>
      <w:u w:val="single"/>
    </w:rPr>
  </w:style>
  <w:style w:type="paragraph" w:styleId="berschrift3">
    <w:name w:val="heading 3"/>
    <w:basedOn w:val="Standard"/>
    <w:next w:val="Standardeinzug"/>
    <w:qFormat/>
    <w:rsid w:val="00CA31D2"/>
    <w:pPr>
      <w:ind w:left="351"/>
      <w:outlineLvl w:val="2"/>
    </w:pPr>
    <w:rPr>
      <w:b/>
      <w:bCs/>
      <w:sz w:val="28"/>
      <w:szCs w:val="28"/>
    </w:rPr>
  </w:style>
  <w:style w:type="paragraph" w:styleId="berschrift4">
    <w:name w:val="heading 4"/>
    <w:basedOn w:val="Standard"/>
    <w:next w:val="Standard"/>
    <w:qFormat/>
    <w:rsid w:val="00CA31D2"/>
    <w:pPr>
      <w:keepNext/>
      <w:spacing w:before="60" w:line="360" w:lineRule="auto"/>
      <w:outlineLvl w:val="3"/>
    </w:pPr>
    <w:rPr>
      <w:rFonts w:cs="Arial"/>
      <w:i/>
      <w:iCs/>
      <w:position w:val="4"/>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FE4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96372"/>
    <w:rPr>
      <w:color w:val="0000FF"/>
      <w:u w:val="single"/>
    </w:rPr>
  </w:style>
  <w:style w:type="paragraph" w:styleId="Standardeinzug">
    <w:name w:val="Normal Indent"/>
    <w:basedOn w:val="Standard"/>
    <w:rsid w:val="00CA31D2"/>
    <w:pPr>
      <w:ind w:left="708"/>
    </w:pPr>
  </w:style>
  <w:style w:type="paragraph" w:styleId="HTMLVorformatiert">
    <w:name w:val="HTML Preformatted"/>
    <w:basedOn w:val="Standard"/>
    <w:link w:val="HTMLVorformatiertZchn"/>
    <w:uiPriority w:val="99"/>
    <w:unhideWhenUsed/>
    <w:rsid w:val="00BE5A28"/>
    <w:rPr>
      <w:rFonts w:ascii="Consolas" w:eastAsiaTheme="minorHAnsi" w:hAnsi="Consolas" w:cstheme="minorBidi"/>
      <w:sz w:val="20"/>
      <w:szCs w:val="20"/>
      <w:lang w:val="fr-FR" w:eastAsia="en-US"/>
    </w:rPr>
  </w:style>
  <w:style w:type="character" w:customStyle="1" w:styleId="HTMLVorformatiertZchn">
    <w:name w:val="HTML Vorformatiert Zchn"/>
    <w:basedOn w:val="Absatz-Standardschriftart"/>
    <w:link w:val="HTMLVorformatiert"/>
    <w:uiPriority w:val="99"/>
    <w:rsid w:val="00BE5A28"/>
    <w:rPr>
      <w:rFonts w:ascii="Consolas" w:eastAsiaTheme="minorHAnsi" w:hAnsi="Consolas" w:cstheme="minorBidi"/>
      <w:lang w:val="fr-FR" w:eastAsia="en-US"/>
    </w:rPr>
  </w:style>
  <w:style w:type="paragraph" w:styleId="Listenabsatz">
    <w:name w:val="List Paragraph"/>
    <w:basedOn w:val="Standard"/>
    <w:uiPriority w:val="34"/>
    <w:qFormat/>
    <w:rsid w:val="00BE5A28"/>
    <w:pPr>
      <w:spacing w:after="200" w:line="276" w:lineRule="auto"/>
      <w:ind w:left="720"/>
      <w:contextualSpacing/>
    </w:pPr>
    <w:rPr>
      <w:rFonts w:asciiTheme="minorHAnsi" w:eastAsiaTheme="minorHAnsi" w:hAnsiTheme="minorHAnsi" w:cstheme="minorBidi"/>
      <w:sz w:val="22"/>
      <w:szCs w:val="22"/>
      <w:lang w:val="fr-FR" w:eastAsia="en-US"/>
    </w:rPr>
  </w:style>
  <w:style w:type="paragraph" w:styleId="Sprechblasentext">
    <w:name w:val="Balloon Text"/>
    <w:basedOn w:val="Standard"/>
    <w:link w:val="SprechblasentextZchn"/>
    <w:uiPriority w:val="99"/>
    <w:semiHidden/>
    <w:unhideWhenUsed/>
    <w:rsid w:val="00B252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52BA"/>
    <w:rPr>
      <w:rFonts w:ascii="Segoe UI" w:hAnsi="Segoe UI" w:cs="Segoe UI"/>
      <w:sz w:val="18"/>
      <w:szCs w:val="18"/>
      <w:lang w:val="en-GB" w:eastAsia="fr-FR"/>
    </w:rPr>
  </w:style>
  <w:style w:type="character" w:styleId="Platzhaltertext">
    <w:name w:val="Placeholder Text"/>
    <w:basedOn w:val="Absatz-Standardschriftart"/>
    <w:uiPriority w:val="99"/>
    <w:semiHidden/>
    <w:rsid w:val="00AD4D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3730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I.C.M.C.B.  CNRS</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LARROCHE</dc:creator>
  <cp:lastModifiedBy>Ulm</cp:lastModifiedBy>
  <cp:revision>2</cp:revision>
  <cp:lastPrinted>2013-12-17T09:48:00Z</cp:lastPrinted>
  <dcterms:created xsi:type="dcterms:W3CDTF">2015-01-27T14:26:00Z</dcterms:created>
  <dcterms:modified xsi:type="dcterms:W3CDTF">2015-01-27T14:26:00Z</dcterms:modified>
</cp:coreProperties>
</file>