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B02C3D" w:rsidRPr="00AD4D4D" w:rsidRDefault="009B0EE1" w:rsidP="00B02C3D">
      <w:pPr>
        <w:jc w:val="center"/>
        <w:rPr>
          <w:b/>
          <w:bCs/>
          <w:sz w:val="28"/>
          <w:szCs w:val="28"/>
          <w:lang w:val="de-DE"/>
        </w:rPr>
      </w:pPr>
      <w:r>
        <w:rPr>
          <w:b/>
          <w:bCs/>
          <w:sz w:val="28"/>
          <w:szCs w:val="28"/>
          <w:lang w:val="de-DE"/>
        </w:rPr>
        <w:t>Integrale</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9B0EE1"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8A7A07" w:rsidRDefault="009B0EE1" w:rsidP="00F70016">
            <w:pPr>
              <w:jc w:val="left"/>
              <w:rPr>
                <w:rFonts w:cs="Arial"/>
                <w:sz w:val="22"/>
                <w:szCs w:val="22"/>
                <w:lang w:val="de-DE"/>
              </w:rPr>
            </w:pPr>
            <w:r>
              <w:rPr>
                <w:rFonts w:cs="Arial"/>
                <w:sz w:val="22"/>
                <w:szCs w:val="22"/>
                <w:lang w:val="de-DE"/>
              </w:rPr>
              <w:t>Einführung von Integralen</w:t>
            </w:r>
          </w:p>
        </w:tc>
      </w:tr>
      <w:tr w:rsidR="00A14CC3" w:rsidRPr="008A7A07"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8A7A07" w:rsidRDefault="009B0EE1" w:rsidP="00F70016">
            <w:pPr>
              <w:jc w:val="left"/>
              <w:rPr>
                <w:rFonts w:cs="Arial"/>
                <w:sz w:val="22"/>
                <w:szCs w:val="22"/>
              </w:rPr>
            </w:pPr>
            <w:proofErr w:type="spellStart"/>
            <w:r>
              <w:rPr>
                <w:rFonts w:cs="Arial"/>
                <w:sz w:val="22"/>
                <w:szCs w:val="22"/>
              </w:rPr>
              <w:t>Integralrechnung</w:t>
            </w:r>
            <w:proofErr w:type="spellEnd"/>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9B0EE1" w:rsidP="00F70016">
            <w:pPr>
              <w:jc w:val="left"/>
              <w:rPr>
                <w:rFonts w:cs="Arial"/>
                <w:sz w:val="22"/>
                <w:szCs w:val="22"/>
              </w:rPr>
            </w:pPr>
            <w:r>
              <w:rPr>
                <w:rFonts w:cs="Arial"/>
                <w:sz w:val="22"/>
                <w:szCs w:val="22"/>
              </w:rPr>
              <w:t>12</w:t>
            </w:r>
          </w:p>
        </w:tc>
      </w:tr>
      <w:tr w:rsidR="00F70016" w:rsidRPr="00CA3349"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9B0EE1" w:rsidP="00F70016">
            <w:pPr>
              <w:jc w:val="left"/>
              <w:rPr>
                <w:rFonts w:cs="Arial"/>
                <w:sz w:val="22"/>
                <w:szCs w:val="22"/>
                <w:lang w:val="de-DE"/>
              </w:rPr>
            </w:pPr>
            <w:r>
              <w:rPr>
                <w:rFonts w:cs="Arial"/>
                <w:sz w:val="22"/>
                <w:szCs w:val="22"/>
                <w:lang w:val="de-DE"/>
              </w:rPr>
              <w:t>Funktionaler Zusammenhang</w:t>
            </w:r>
            <w:r w:rsidR="00844960" w:rsidRPr="00844960">
              <w:rPr>
                <w:rFonts w:cs="Arial"/>
                <w:sz w:val="22"/>
                <w:szCs w:val="22"/>
                <w:lang w:val="de-DE"/>
              </w:rPr>
              <w:t xml:space="preserve"> (gemäß KMK-Bildungsstandards)</w:t>
            </w:r>
          </w:p>
        </w:tc>
      </w:tr>
      <w:tr w:rsidR="00F70016" w:rsidRPr="00CA3349"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6F3FF1" w:rsidP="006F3FF1">
            <w:pPr>
              <w:jc w:val="left"/>
              <w:rPr>
                <w:rFonts w:cs="Arial"/>
                <w:sz w:val="22"/>
                <w:szCs w:val="22"/>
                <w:lang w:val="de-DE"/>
              </w:rPr>
            </w:pPr>
            <w:r>
              <w:rPr>
                <w:rFonts w:cs="Arial"/>
                <w:sz w:val="22"/>
                <w:szCs w:val="22"/>
                <w:lang w:val="de-DE"/>
              </w:rPr>
              <w:t>Modellieren, Probleme lösen</w:t>
            </w:r>
            <w:r w:rsidR="00F70016" w:rsidRPr="008A7A07">
              <w:rPr>
                <w:rFonts w:cs="Arial"/>
                <w:sz w:val="22"/>
                <w:szCs w:val="22"/>
                <w:lang w:val="de-DE"/>
              </w:rPr>
              <w:t>, Argumentieren</w:t>
            </w:r>
            <w:r>
              <w:rPr>
                <w:rFonts w:cs="Arial"/>
                <w:sz w:val="22"/>
                <w:szCs w:val="22"/>
                <w:lang w:val="de-DE"/>
              </w:rPr>
              <w:t>, Darstellen, mit symbolischen, formalen, technischen Elementen der Mathematik umgehen</w:t>
            </w:r>
            <w:r w:rsidR="00844960">
              <w:rPr>
                <w:rFonts w:cs="Arial"/>
                <w:sz w:val="22"/>
                <w:szCs w:val="22"/>
                <w:lang w:val="de-DE"/>
              </w:rPr>
              <w:t xml:space="preserve"> </w:t>
            </w:r>
            <w:r w:rsidR="00844960" w:rsidRPr="00844960">
              <w:rPr>
                <w:rFonts w:cs="Arial"/>
                <w:sz w:val="22"/>
                <w:szCs w:val="22"/>
                <w:lang w:val="de-DE"/>
              </w:rPr>
              <w:t>(gemäß KMK-Bildungsstandards)</w:t>
            </w:r>
          </w:p>
        </w:tc>
      </w:tr>
      <w:tr w:rsidR="001F4004" w:rsidRPr="008A7A07"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6F3FF1" w:rsidP="00F70016">
            <w:pPr>
              <w:jc w:val="left"/>
              <w:rPr>
                <w:rFonts w:cs="Arial"/>
                <w:sz w:val="22"/>
                <w:szCs w:val="22"/>
                <w:lang w:val="de-DE"/>
              </w:rPr>
            </w:pPr>
            <w:r>
              <w:rPr>
                <w:rFonts w:cs="Arial"/>
                <w:sz w:val="22"/>
                <w:szCs w:val="22"/>
                <w:lang w:val="de-DE"/>
              </w:rPr>
              <w:t>Patrick Sollacher</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6F3FF1" w:rsidRDefault="00A14CC3" w:rsidP="00B02C3D">
      <w:pPr>
        <w:rPr>
          <w:rFonts w:cs="Arial"/>
          <w:b/>
          <w:sz w:val="22"/>
          <w:szCs w:val="22"/>
          <w:lang w:val="de-DE"/>
        </w:rPr>
      </w:pPr>
      <w:r w:rsidRPr="008A7A07">
        <w:rPr>
          <w:rFonts w:cs="Arial"/>
          <w:b/>
          <w:sz w:val="22"/>
          <w:szCs w:val="22"/>
          <w:lang w:val="de-DE"/>
        </w:rPr>
        <w:t>Intention und Ziele</w:t>
      </w:r>
    </w:p>
    <w:p w:rsidR="006F3FF1" w:rsidRDefault="006F3FF1" w:rsidP="00B02C3D">
      <w:pPr>
        <w:rPr>
          <w:rFonts w:cs="Arial"/>
          <w:b/>
          <w:sz w:val="22"/>
          <w:szCs w:val="22"/>
          <w:lang w:val="de-DE"/>
        </w:rPr>
      </w:pPr>
    </w:p>
    <w:p w:rsidR="008A7A07" w:rsidRPr="008A7A07" w:rsidRDefault="006F3FF1" w:rsidP="008A7A07">
      <w:pPr>
        <w:rPr>
          <w:rFonts w:cs="Arial"/>
          <w:sz w:val="22"/>
          <w:szCs w:val="22"/>
          <w:lang w:val="de-DE"/>
        </w:rPr>
      </w:pPr>
      <w:r>
        <w:rPr>
          <w:rFonts w:cs="Arial"/>
          <w:sz w:val="22"/>
          <w:szCs w:val="22"/>
          <w:lang w:val="de-DE"/>
        </w:rPr>
        <w:t xml:space="preserve">Die Unterrichtsstunde bildet eine Einführung in die Integralrechnung. Dabei wird den Schülern vor allem das Konzept des Integrierens als Rekonstruktion der Funktion aus ihrer lokalen Änderungsrate nahe gebracht. </w:t>
      </w:r>
      <w:r w:rsidR="00497D38">
        <w:rPr>
          <w:rFonts w:cs="Arial"/>
          <w:sz w:val="22"/>
          <w:szCs w:val="22"/>
          <w:lang w:val="de-DE"/>
        </w:rPr>
        <w:t>Schüler verstehen das Integral meist als Fläche, durch</w:t>
      </w:r>
      <w:r w:rsidR="000B2201">
        <w:rPr>
          <w:rFonts w:cs="Arial"/>
          <w:sz w:val="22"/>
          <w:szCs w:val="22"/>
          <w:lang w:val="de-DE"/>
        </w:rPr>
        <w:t xml:space="preserve"> verschiedene Sichtweisen auf den Begriff des Integrals können Schüler ihre Kenntnisse vertiefen</w:t>
      </w:r>
      <w:r w:rsidR="00497D38">
        <w:rPr>
          <w:rFonts w:cs="Arial"/>
          <w:sz w:val="22"/>
          <w:szCs w:val="22"/>
          <w:lang w:val="de-DE"/>
        </w:rPr>
        <w:t xml:space="preserve">. Dazu werden zwei Modelle bearbeitet: Die Rekonstruktion eines Flüssigkeitsvolumens aus ihrer </w:t>
      </w:r>
      <w:proofErr w:type="spellStart"/>
      <w:r w:rsidR="00497D38">
        <w:rPr>
          <w:rFonts w:cs="Arial"/>
          <w:sz w:val="22"/>
          <w:szCs w:val="22"/>
          <w:lang w:val="de-DE"/>
        </w:rPr>
        <w:t>Zuflussgeschwindigkeit</w:t>
      </w:r>
      <w:proofErr w:type="spellEnd"/>
      <w:r w:rsidR="00497D38">
        <w:rPr>
          <w:rFonts w:cs="Arial"/>
          <w:sz w:val="22"/>
          <w:szCs w:val="22"/>
          <w:lang w:val="de-DE"/>
        </w:rPr>
        <w:t xml:space="preserve"> und die Rekonstruktion eines Ortes aus der Geschwindigkeit.</w:t>
      </w:r>
      <w:r w:rsidR="000B2201">
        <w:rPr>
          <w:rFonts w:cs="Arial"/>
          <w:sz w:val="22"/>
          <w:szCs w:val="22"/>
          <w:lang w:val="de-DE"/>
        </w:rPr>
        <w:t xml:space="preserve"> Davon ausgehend können im weiteren Stundenverlauf weitere Beispiele dieser Art bearbeitet werden. Für die Unterrichtseinheit werden 90 Minuten eingeplant.</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Default="00A14CC3" w:rsidP="00B02C3D">
      <w:pPr>
        <w:rPr>
          <w:rFonts w:cs="Arial"/>
          <w:b/>
          <w:sz w:val="22"/>
          <w:szCs w:val="22"/>
          <w:lang w:val="de-DE"/>
        </w:rPr>
      </w:pPr>
      <w:r w:rsidRPr="008A7A07">
        <w:rPr>
          <w:rFonts w:cs="Arial"/>
          <w:b/>
          <w:sz w:val="22"/>
          <w:szCs w:val="22"/>
          <w:lang w:val="de-DE"/>
        </w:rPr>
        <w:t>Vorkenntnisse</w:t>
      </w:r>
    </w:p>
    <w:p w:rsidR="000B2201" w:rsidRDefault="000B2201" w:rsidP="00B02C3D">
      <w:pPr>
        <w:rPr>
          <w:rFonts w:cs="Arial"/>
          <w:b/>
          <w:sz w:val="22"/>
          <w:szCs w:val="22"/>
          <w:lang w:val="de-DE"/>
        </w:rPr>
      </w:pPr>
    </w:p>
    <w:p w:rsidR="000B2201" w:rsidRPr="000B2201" w:rsidRDefault="000B2201" w:rsidP="00B02C3D">
      <w:pPr>
        <w:rPr>
          <w:rFonts w:cs="Arial"/>
          <w:sz w:val="22"/>
          <w:szCs w:val="22"/>
          <w:lang w:val="de-DE"/>
        </w:rPr>
      </w:pPr>
      <w:r>
        <w:rPr>
          <w:rFonts w:cs="Arial"/>
          <w:sz w:val="22"/>
          <w:szCs w:val="22"/>
          <w:lang w:val="de-DE"/>
        </w:rPr>
        <w:t>Die Schüler kennen bereits den Begriff des Differenzierens als lokale Änderungsrate und können selbstverständlich die Fläche einfacher geometrischer Figuren berechnen.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Default="00A14CC3" w:rsidP="00B02C3D">
      <w:pPr>
        <w:rPr>
          <w:rFonts w:cs="Arial"/>
          <w:b/>
          <w:sz w:val="22"/>
          <w:szCs w:val="22"/>
          <w:lang w:val="de-DE"/>
        </w:rPr>
      </w:pPr>
      <w:r w:rsidRPr="008A7A07">
        <w:rPr>
          <w:rFonts w:cs="Arial"/>
          <w:b/>
          <w:sz w:val="22"/>
          <w:szCs w:val="22"/>
          <w:lang w:val="de-DE"/>
        </w:rPr>
        <w:t>Methodische Hinweise</w:t>
      </w:r>
    </w:p>
    <w:p w:rsidR="00D3443E" w:rsidRDefault="00D3443E" w:rsidP="00B02C3D">
      <w:pPr>
        <w:rPr>
          <w:rFonts w:cs="Arial"/>
          <w:b/>
          <w:sz w:val="22"/>
          <w:szCs w:val="22"/>
          <w:lang w:val="de-DE"/>
        </w:rPr>
      </w:pPr>
    </w:p>
    <w:p w:rsidR="00D3443E" w:rsidRDefault="00D3443E" w:rsidP="00B02C3D">
      <w:pPr>
        <w:rPr>
          <w:rFonts w:cs="Arial"/>
          <w:sz w:val="22"/>
          <w:szCs w:val="22"/>
          <w:lang w:val="de-DE"/>
        </w:rPr>
      </w:pPr>
      <w:r>
        <w:rPr>
          <w:rFonts w:cs="Arial"/>
          <w:sz w:val="22"/>
          <w:szCs w:val="22"/>
          <w:lang w:val="de-DE"/>
        </w:rPr>
        <w:t>Die Übungseinheit kann je nach Stärke der einzelnen Schüler alleine oder in Partnerarbeit bearbeitet werden. Der Lehrer hat dabei lediglich beratende und unterstützende Funktion und lässt die Schüler selbstständig arbeiten. Die Schüler, die die Aufgaben schneller und auch richtig bearbeitet haben, werden</w:t>
      </w:r>
      <w:bookmarkStart w:id="0" w:name="_GoBack"/>
      <w:bookmarkEnd w:id="0"/>
      <w:r>
        <w:rPr>
          <w:rFonts w:cs="Arial"/>
          <w:sz w:val="22"/>
          <w:szCs w:val="22"/>
          <w:lang w:val="de-DE"/>
        </w:rPr>
        <w:t xml:space="preserve"> als „Experten“ eingesetzt und unterstützen den Lehrer bei Fragen der anderen Schüler, sodass am Ende alle Schüler auf dem gleichen Stand sind.</w:t>
      </w:r>
      <w:r w:rsidR="00B309F9">
        <w:rPr>
          <w:rFonts w:cs="Arial"/>
          <w:sz w:val="22"/>
          <w:szCs w:val="22"/>
          <w:lang w:val="de-DE"/>
        </w:rPr>
        <w:t xml:space="preserve"> Im Anschluss stellen verschiedene Schüler im Plenum ihre Lösungen vor, diese werden diskutiert und </w:t>
      </w:r>
      <w:proofErr w:type="spellStart"/>
      <w:r w:rsidR="00B309F9">
        <w:rPr>
          <w:rFonts w:cs="Arial"/>
          <w:sz w:val="22"/>
          <w:szCs w:val="22"/>
          <w:lang w:val="de-DE"/>
        </w:rPr>
        <w:t>gegebenfalls</w:t>
      </w:r>
      <w:proofErr w:type="spellEnd"/>
      <w:r w:rsidR="00B309F9">
        <w:rPr>
          <w:rFonts w:cs="Arial"/>
          <w:sz w:val="22"/>
          <w:szCs w:val="22"/>
          <w:lang w:val="de-DE"/>
        </w:rPr>
        <w:t xml:space="preserve"> verbessert.</w:t>
      </w:r>
    </w:p>
    <w:p w:rsidR="008A7A07" w:rsidRDefault="00B309F9" w:rsidP="000178CC">
      <w:pPr>
        <w:rPr>
          <w:rFonts w:cs="Arial"/>
          <w:sz w:val="22"/>
          <w:szCs w:val="22"/>
          <w:lang w:val="de-DE"/>
        </w:rPr>
      </w:pPr>
      <w:r>
        <w:rPr>
          <w:rFonts w:cs="Arial"/>
          <w:sz w:val="22"/>
          <w:szCs w:val="22"/>
          <w:lang w:val="de-DE"/>
        </w:rPr>
        <w:t>Als Hausaufgabe kann ein weiteres Problem aus der realen Welt aufgegeben werden, z.B. Rekonstruktion einer Höhe aus der Steigung oder Rekonstruktion der Ladung aus der Stromstärke.</w:t>
      </w:r>
      <w:r w:rsidR="008A7A07">
        <w:rPr>
          <w:rFonts w:cs="Arial"/>
          <w:sz w:val="22"/>
          <w:szCs w:val="22"/>
          <w:lang w:val="de-DE"/>
        </w:rPr>
        <w:br w:type="page"/>
      </w:r>
    </w:p>
    <w:p w:rsidR="008A7A07" w:rsidRDefault="00CA3349" w:rsidP="008A7A07">
      <w:pPr>
        <w:jc w:val="center"/>
        <w:rPr>
          <w:b/>
          <w:sz w:val="28"/>
          <w:szCs w:val="28"/>
          <w:lang w:val="de-DE"/>
        </w:rPr>
      </w:pPr>
      <w:r>
        <w:rPr>
          <w:b/>
          <w:sz w:val="28"/>
          <w:szCs w:val="28"/>
          <w:lang w:val="de-DE"/>
        </w:rPr>
        <w:lastRenderedPageBreak/>
        <w:t>Einführung von Integralen</w:t>
      </w:r>
    </w:p>
    <w:p w:rsidR="00CA3349" w:rsidRDefault="00CA3349" w:rsidP="008A7A07">
      <w:pPr>
        <w:jc w:val="center"/>
        <w:rPr>
          <w:b/>
          <w:sz w:val="28"/>
          <w:szCs w:val="28"/>
          <w:lang w:val="de-DE"/>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 xml:space="preserve">Eine Badewanne wird mit Wasser gefüllt, die folgenden Graphen zeigen, in welcher Weise. </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a) Beschreibe die Situationen mit Worten</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b) Stelle zu jedem Graphen einen Funktionsterm auf</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c) Skizziere jeweils einen Graphen für die Wassermenge, die sich bei der Befüllung ergibt</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d) Stelle einen Funktionsterm V(t) für die Wassermenge auf</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noProof/>
          <w:lang w:val="de-DE" w:eastAsia="de-DE"/>
        </w:rPr>
        <w:drawing>
          <wp:anchor distT="0" distB="0" distL="114300" distR="114300" simplePos="0" relativeHeight="251666432" behindDoc="1" locked="0" layoutInCell="1" allowOverlap="1" wp14:anchorId="18611AA3" wp14:editId="6047A186">
            <wp:simplePos x="0" y="0"/>
            <wp:positionH relativeFrom="column">
              <wp:posOffset>3023870</wp:posOffset>
            </wp:positionH>
            <wp:positionV relativeFrom="paragraph">
              <wp:posOffset>58420</wp:posOffset>
            </wp:positionV>
            <wp:extent cx="3236595" cy="1923415"/>
            <wp:effectExtent l="0" t="0" r="1905" b="635"/>
            <wp:wrapTight wrapText="bothSides">
              <wp:wrapPolygon edited="0">
                <wp:start x="636" y="0"/>
                <wp:lineTo x="636" y="3637"/>
                <wp:lineTo x="127" y="5990"/>
                <wp:lineTo x="127" y="6846"/>
                <wp:lineTo x="636" y="7060"/>
                <wp:lineTo x="127" y="10483"/>
                <wp:lineTo x="636" y="13906"/>
                <wp:lineTo x="381" y="15189"/>
                <wp:lineTo x="381" y="20965"/>
                <wp:lineTo x="6102" y="21393"/>
                <wp:lineTo x="21486" y="21393"/>
                <wp:lineTo x="21486" y="20110"/>
                <wp:lineTo x="13985" y="19040"/>
                <wp:lineTo x="1271" y="17328"/>
                <wp:lineTo x="1271" y="3637"/>
                <wp:lineTo x="5467" y="1284"/>
                <wp:lineTo x="5467" y="214"/>
                <wp:lineTo x="1398" y="0"/>
                <wp:lineTo x="63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e5.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595" cy="1923415"/>
                    </a:xfrm>
                    <a:prstGeom prst="rect">
                      <a:avLst/>
                    </a:prstGeom>
                  </pic:spPr>
                </pic:pic>
              </a:graphicData>
            </a:graphic>
            <wp14:sizeRelH relativeFrom="page">
              <wp14:pctWidth>0</wp14:pctWidth>
            </wp14:sizeRelH>
            <wp14:sizeRelV relativeFrom="page">
              <wp14:pctHeight>0</wp14:pctHeight>
            </wp14:sizeRelV>
          </wp:anchor>
        </w:drawing>
      </w:r>
      <w:r w:rsidRPr="00CA3349">
        <w:rPr>
          <w:rFonts w:asciiTheme="minorHAnsi" w:eastAsiaTheme="minorHAnsi" w:hAnsiTheme="minorHAnsi" w:cstheme="minorBidi"/>
          <w:noProof/>
          <w:lang w:val="de-DE" w:eastAsia="de-DE"/>
        </w:rPr>
        <w:drawing>
          <wp:anchor distT="0" distB="0" distL="114300" distR="114300" simplePos="0" relativeHeight="251660288" behindDoc="1" locked="0" layoutInCell="1" allowOverlap="1" wp14:anchorId="370C885E" wp14:editId="76D84D32">
            <wp:simplePos x="0" y="0"/>
            <wp:positionH relativeFrom="column">
              <wp:posOffset>-402590</wp:posOffset>
            </wp:positionH>
            <wp:positionV relativeFrom="paragraph">
              <wp:posOffset>319405</wp:posOffset>
            </wp:positionV>
            <wp:extent cx="3063240" cy="1666875"/>
            <wp:effectExtent l="0" t="0" r="3810" b="9525"/>
            <wp:wrapTight wrapText="bothSides">
              <wp:wrapPolygon edited="0">
                <wp:start x="0" y="0"/>
                <wp:lineTo x="269" y="4197"/>
                <wp:lineTo x="940" y="8146"/>
                <wp:lineTo x="403" y="8640"/>
                <wp:lineTo x="403" y="9627"/>
                <wp:lineTo x="940" y="12096"/>
                <wp:lineTo x="537" y="13824"/>
                <wp:lineTo x="403" y="19995"/>
                <wp:lineTo x="806" y="21477"/>
                <wp:lineTo x="1478" y="21477"/>
                <wp:lineTo x="1478" y="16046"/>
                <wp:lineTo x="21224" y="16046"/>
                <wp:lineTo x="21493" y="15305"/>
                <wp:lineTo x="17866" y="12096"/>
                <wp:lineTo x="18000" y="10862"/>
                <wp:lineTo x="11821" y="8640"/>
                <wp:lineTo x="6985" y="8146"/>
                <wp:lineTo x="6985" y="3703"/>
                <wp:lineTo x="5239" y="247"/>
                <wp:lineTo x="483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240" cy="1666875"/>
                    </a:xfrm>
                    <a:prstGeom prst="rect">
                      <a:avLst/>
                    </a:prstGeom>
                  </pic:spPr>
                </pic:pic>
              </a:graphicData>
            </a:graphic>
            <wp14:sizeRelH relativeFrom="page">
              <wp14:pctWidth>0</wp14:pctWidth>
            </wp14:sizeRelH>
            <wp14:sizeRelV relativeFrom="page">
              <wp14:pctHeight>0</wp14:pctHeight>
            </wp14:sizeRelV>
          </wp:anchor>
        </w:drawing>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noProof/>
          <w:lang w:val="de-DE" w:eastAsia="de-DE"/>
        </w:rPr>
        <w:drawing>
          <wp:anchor distT="0" distB="0" distL="114300" distR="114300" simplePos="0" relativeHeight="251662336" behindDoc="1" locked="0" layoutInCell="1" allowOverlap="1" wp14:anchorId="63166934" wp14:editId="6DCEDB69">
            <wp:simplePos x="0" y="0"/>
            <wp:positionH relativeFrom="column">
              <wp:posOffset>3180715</wp:posOffset>
            </wp:positionH>
            <wp:positionV relativeFrom="paragraph">
              <wp:posOffset>160655</wp:posOffset>
            </wp:positionV>
            <wp:extent cx="3079750" cy="1676400"/>
            <wp:effectExtent l="0" t="0" r="0" b="0"/>
            <wp:wrapTight wrapText="bothSides">
              <wp:wrapPolygon edited="0">
                <wp:start x="2539" y="0"/>
                <wp:lineTo x="134" y="245"/>
                <wp:lineTo x="0" y="491"/>
                <wp:lineTo x="267" y="4173"/>
                <wp:lineTo x="802" y="8100"/>
                <wp:lineTo x="534" y="8591"/>
                <wp:lineTo x="401" y="19882"/>
                <wp:lineTo x="802" y="21355"/>
                <wp:lineTo x="1470" y="21355"/>
                <wp:lineTo x="1470" y="15955"/>
                <wp:lineTo x="21377" y="15955"/>
                <wp:lineTo x="21377" y="13745"/>
                <wp:lineTo x="1470" y="12027"/>
                <wp:lineTo x="1470" y="4173"/>
                <wp:lineTo x="2004" y="4173"/>
                <wp:lineTo x="4275" y="982"/>
                <wp:lineTo x="4275" y="0"/>
                <wp:lineTo x="2539"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e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750" cy="1676400"/>
                    </a:xfrm>
                    <a:prstGeom prst="rect">
                      <a:avLst/>
                    </a:prstGeom>
                  </pic:spPr>
                </pic:pic>
              </a:graphicData>
            </a:graphic>
            <wp14:sizeRelH relativeFrom="page">
              <wp14:pctWidth>0</wp14:pctWidth>
            </wp14:sizeRelH>
            <wp14:sizeRelV relativeFrom="page">
              <wp14:pctHeight>0</wp14:pctHeight>
            </wp14:sizeRelV>
          </wp:anchor>
        </w:drawing>
      </w:r>
      <w:r w:rsidRPr="00CA3349">
        <w:rPr>
          <w:rFonts w:asciiTheme="minorHAnsi" w:eastAsiaTheme="minorHAnsi" w:hAnsiTheme="minorHAnsi" w:cstheme="minorBidi"/>
          <w:noProof/>
          <w:lang w:val="de-DE" w:eastAsia="de-DE"/>
        </w:rPr>
        <w:drawing>
          <wp:anchor distT="0" distB="0" distL="114300" distR="114300" simplePos="0" relativeHeight="251661312" behindDoc="1" locked="0" layoutInCell="1" allowOverlap="1" wp14:anchorId="33C43E16" wp14:editId="0A8E9E0C">
            <wp:simplePos x="0" y="0"/>
            <wp:positionH relativeFrom="column">
              <wp:posOffset>-352425</wp:posOffset>
            </wp:positionH>
            <wp:positionV relativeFrom="paragraph">
              <wp:posOffset>113030</wp:posOffset>
            </wp:positionV>
            <wp:extent cx="3289300" cy="1790700"/>
            <wp:effectExtent l="0" t="0" r="0" b="0"/>
            <wp:wrapTight wrapText="bothSides">
              <wp:wrapPolygon edited="0">
                <wp:start x="4378" y="0"/>
                <wp:lineTo x="375" y="230"/>
                <wp:lineTo x="0" y="460"/>
                <wp:lineTo x="250" y="3906"/>
                <wp:lineTo x="876" y="7583"/>
                <wp:lineTo x="500" y="8732"/>
                <wp:lineTo x="375" y="18843"/>
                <wp:lineTo x="876" y="21370"/>
                <wp:lineTo x="1501" y="21370"/>
                <wp:lineTo x="4503" y="21370"/>
                <wp:lineTo x="15137" y="19302"/>
                <wp:lineTo x="15137" y="18613"/>
                <wp:lineTo x="21392" y="15626"/>
                <wp:lineTo x="21392" y="14936"/>
                <wp:lineTo x="18014" y="14936"/>
                <wp:lineTo x="19640" y="14017"/>
                <wp:lineTo x="18890" y="13328"/>
                <wp:lineTo x="6880" y="11260"/>
                <wp:lineTo x="7005" y="3447"/>
                <wp:lineTo x="5254" y="230"/>
                <wp:lineTo x="4879" y="0"/>
                <wp:lineTo x="4378"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e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9300" cy="1790700"/>
                    </a:xfrm>
                    <a:prstGeom prst="rect">
                      <a:avLst/>
                    </a:prstGeom>
                  </pic:spPr>
                </pic:pic>
              </a:graphicData>
            </a:graphic>
            <wp14:sizeRelH relativeFrom="page">
              <wp14:pctWidth>0</wp14:pctWidth>
            </wp14:sizeRelH>
            <wp14:sizeRelV relativeFrom="page">
              <wp14:pctHeight>0</wp14:pctHeight>
            </wp14:sizeRelV>
          </wp:anchor>
        </w:drawing>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noProof/>
          <w:lang w:val="de-DE" w:eastAsia="de-DE"/>
        </w:rPr>
        <w:drawing>
          <wp:anchor distT="0" distB="0" distL="114300" distR="114300" simplePos="0" relativeHeight="251664384" behindDoc="1" locked="0" layoutInCell="1" allowOverlap="1" wp14:anchorId="1C51F3D9" wp14:editId="0F049C3C">
            <wp:simplePos x="0" y="0"/>
            <wp:positionH relativeFrom="column">
              <wp:posOffset>3172460</wp:posOffset>
            </wp:positionH>
            <wp:positionV relativeFrom="paragraph">
              <wp:posOffset>158750</wp:posOffset>
            </wp:positionV>
            <wp:extent cx="3286125" cy="1788795"/>
            <wp:effectExtent l="0" t="0" r="9525" b="1905"/>
            <wp:wrapTight wrapText="bothSides">
              <wp:wrapPolygon edited="0">
                <wp:start x="2880" y="0"/>
                <wp:lineTo x="250" y="230"/>
                <wp:lineTo x="0" y="460"/>
                <wp:lineTo x="250" y="3911"/>
                <wp:lineTo x="877" y="7591"/>
                <wp:lineTo x="501" y="8741"/>
                <wp:lineTo x="376" y="18863"/>
                <wp:lineTo x="877" y="21393"/>
                <wp:lineTo x="1503" y="21393"/>
                <wp:lineTo x="1503" y="18633"/>
                <wp:lineTo x="21287" y="15872"/>
                <wp:lineTo x="21537" y="14952"/>
                <wp:lineTo x="19784" y="14032"/>
                <wp:lineTo x="19158" y="13572"/>
                <wp:lineTo x="1503" y="11272"/>
                <wp:lineTo x="1628" y="3911"/>
                <wp:lineTo x="4007" y="1380"/>
                <wp:lineTo x="4383" y="460"/>
                <wp:lineTo x="3631" y="0"/>
                <wp:lineTo x="288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e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1788795"/>
                    </a:xfrm>
                    <a:prstGeom prst="rect">
                      <a:avLst/>
                    </a:prstGeom>
                  </pic:spPr>
                </pic:pic>
              </a:graphicData>
            </a:graphic>
            <wp14:sizeRelH relativeFrom="page">
              <wp14:pctWidth>0</wp14:pctWidth>
            </wp14:sizeRelH>
            <wp14:sizeRelV relativeFrom="page">
              <wp14:pctHeight>0</wp14:pctHeight>
            </wp14:sizeRelV>
          </wp:anchor>
        </w:drawing>
      </w:r>
      <w:r w:rsidRPr="00CA3349">
        <w:rPr>
          <w:rFonts w:asciiTheme="minorHAnsi" w:eastAsiaTheme="minorHAnsi" w:hAnsiTheme="minorHAnsi" w:cstheme="minorBidi"/>
          <w:noProof/>
          <w:lang w:val="de-DE" w:eastAsia="de-DE"/>
        </w:rPr>
        <w:drawing>
          <wp:anchor distT="0" distB="0" distL="114300" distR="114300" simplePos="0" relativeHeight="251663360" behindDoc="1" locked="0" layoutInCell="1" allowOverlap="1" wp14:anchorId="3EEA5974" wp14:editId="3F767EB3">
            <wp:simplePos x="0" y="0"/>
            <wp:positionH relativeFrom="column">
              <wp:posOffset>-404495</wp:posOffset>
            </wp:positionH>
            <wp:positionV relativeFrom="paragraph">
              <wp:posOffset>165100</wp:posOffset>
            </wp:positionV>
            <wp:extent cx="3341370" cy="1819275"/>
            <wp:effectExtent l="0" t="0" r="0" b="9525"/>
            <wp:wrapTight wrapText="bothSides">
              <wp:wrapPolygon edited="0">
                <wp:start x="4310" y="0"/>
                <wp:lineTo x="369" y="226"/>
                <wp:lineTo x="0" y="452"/>
                <wp:lineTo x="246" y="3845"/>
                <wp:lineTo x="862" y="7464"/>
                <wp:lineTo x="493" y="8595"/>
                <wp:lineTo x="493" y="18999"/>
                <wp:lineTo x="862" y="21487"/>
                <wp:lineTo x="1478" y="21487"/>
                <wp:lineTo x="6896" y="21487"/>
                <wp:lineTo x="17856" y="19451"/>
                <wp:lineTo x="17733" y="18320"/>
                <wp:lineTo x="21304" y="15832"/>
                <wp:lineTo x="21304" y="14928"/>
                <wp:lineTo x="19580" y="14023"/>
                <wp:lineTo x="18842" y="13345"/>
                <wp:lineTo x="6896" y="11083"/>
                <wp:lineTo x="6896" y="3393"/>
                <wp:lineTo x="5172" y="226"/>
                <wp:lineTo x="4803" y="0"/>
                <wp:lineTo x="43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e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370" cy="1819275"/>
                    </a:xfrm>
                    <a:prstGeom prst="rect">
                      <a:avLst/>
                    </a:prstGeom>
                  </pic:spPr>
                </pic:pic>
              </a:graphicData>
            </a:graphic>
            <wp14:sizeRelH relativeFrom="page">
              <wp14:pctWidth>0</wp14:pctWidth>
            </wp14:sizeRelH>
            <wp14:sizeRelV relativeFrom="page">
              <wp14:pctHeight>0</wp14:pctHeight>
            </wp14:sizeRelV>
          </wp:anchor>
        </w:drawing>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noProof/>
          <w:lang w:val="de-DE" w:eastAsia="de-DE"/>
        </w:rPr>
        <w:lastRenderedPageBreak/>
        <w:drawing>
          <wp:anchor distT="0" distB="0" distL="114300" distR="114300" simplePos="0" relativeHeight="251665408" behindDoc="1" locked="0" layoutInCell="1" allowOverlap="1" wp14:anchorId="5BF28B6D" wp14:editId="02DBCC90">
            <wp:simplePos x="0" y="0"/>
            <wp:positionH relativeFrom="column">
              <wp:posOffset>2839085</wp:posOffset>
            </wp:positionH>
            <wp:positionV relativeFrom="paragraph">
              <wp:posOffset>314325</wp:posOffset>
            </wp:positionV>
            <wp:extent cx="3287395" cy="3287395"/>
            <wp:effectExtent l="0" t="0" r="8255" b="8255"/>
            <wp:wrapTight wrapText="bothSides">
              <wp:wrapPolygon edited="0">
                <wp:start x="0" y="0"/>
                <wp:lineTo x="0" y="21529"/>
                <wp:lineTo x="21529" y="21529"/>
                <wp:lineTo x="21529"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7395" cy="328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Raubüberfall um 15 Uhr in Bayreuth. Ein Zeuge beschreibt einen auffälligen Transporter als Fluchtauto. Eine Stunde später wird im 65km entfernten Lauf ein Verdächtiger mit einem Transporter ausgemacht, der auf die Beschreibung passt. Der Besitzer behauptet aber, zum angegebenen Zeitpunkt nicht in Bayreuth gewesen zu sein. Der nebenstehende Graph zeigt den Fahrtenschreiber des Transporters.</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Die Fläche, die der Graph mit der x-Achse einschließt, gibt die Länge der gefahrenen Strecke an.</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1. Ermittle aus dem Diagramm minimale und maximale Werte für den nach 0,2 h; 0,4 h; 0,6 h; 0,8 h und nach 1 h zurückgelegten Weg.</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tbl>
      <w:tblPr>
        <w:tblStyle w:val="Tabellenraster1"/>
        <w:tblW w:w="0" w:type="auto"/>
        <w:tblLook w:val="04A0" w:firstRow="1" w:lastRow="0" w:firstColumn="1" w:lastColumn="0" w:noHBand="0" w:noVBand="1"/>
      </w:tblPr>
      <w:tblGrid>
        <w:gridCol w:w="1810"/>
        <w:gridCol w:w="1813"/>
        <w:gridCol w:w="1813"/>
        <w:gridCol w:w="1813"/>
        <w:gridCol w:w="1813"/>
      </w:tblGrid>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Zeit t in h</w:t>
            </w:r>
          </w:p>
        </w:tc>
        <w:tc>
          <w:tcPr>
            <w:tcW w:w="3626" w:type="dxa"/>
            <w:gridSpan w:val="2"/>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Untere Abschätzung</w:t>
            </w:r>
          </w:p>
        </w:tc>
        <w:tc>
          <w:tcPr>
            <w:tcW w:w="3626" w:type="dxa"/>
            <w:gridSpan w:val="2"/>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Obere Abschätzung</w:t>
            </w: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v in km/h</w:t>
            </w:r>
          </w:p>
        </w:tc>
        <w:tc>
          <w:tcPr>
            <w:tcW w:w="1813"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s in km</w:t>
            </w:r>
          </w:p>
        </w:tc>
        <w:tc>
          <w:tcPr>
            <w:tcW w:w="1813"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v in km/h</w:t>
            </w:r>
          </w:p>
        </w:tc>
        <w:tc>
          <w:tcPr>
            <w:tcW w:w="1813"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s in m</w:t>
            </w: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0-0,2</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0,2-0,4</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0,4-0,6</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0,6-0,8</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0,8-1</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r w:rsidR="00CA3349" w:rsidRPr="00CA3349" w:rsidTr="00AC5118">
        <w:tc>
          <w:tcPr>
            <w:tcW w:w="1810" w:type="dxa"/>
          </w:tcPr>
          <w:p w:rsidR="00CA3349" w:rsidRPr="00CA3349" w:rsidRDefault="00CA3349" w:rsidP="00CA3349">
            <w:pPr>
              <w:jc w:val="left"/>
              <w:rPr>
                <w:rFonts w:asciiTheme="minorHAnsi" w:hAnsiTheme="minorHAnsi"/>
                <w:lang w:val="de-DE" w:eastAsia="en-US"/>
              </w:rPr>
            </w:pPr>
            <w:r w:rsidRPr="00CA3349">
              <w:rPr>
                <w:rFonts w:asciiTheme="minorHAnsi" w:hAnsiTheme="minorHAnsi"/>
                <w:lang w:val="de-DE" w:eastAsia="en-US"/>
              </w:rPr>
              <w:t>Gesamtweg</w:t>
            </w: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c>
          <w:tcPr>
            <w:tcW w:w="1813" w:type="dxa"/>
          </w:tcPr>
          <w:p w:rsidR="00CA3349" w:rsidRPr="00CA3349" w:rsidRDefault="00CA3349" w:rsidP="00CA3349">
            <w:pPr>
              <w:jc w:val="left"/>
              <w:rPr>
                <w:rFonts w:asciiTheme="minorHAnsi" w:hAnsiTheme="minorHAnsi"/>
                <w:lang w:val="de-DE" w:eastAsia="en-US"/>
              </w:rPr>
            </w:pPr>
          </w:p>
        </w:tc>
      </w:tr>
    </w:tbl>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2. Überlege, wie sich die unter 1. ermittelten Werte verfeinern lassen, so dass die Differenzen zwischen den minimalen und maximalen Werten kleiner werden und somit eine genauere Aussage über die tatsächlich zurück gelegten Wege möglich wird.</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Erstelle dafür eine geeignete Tabelle.</w:t>
      </w:r>
    </w:p>
    <w:p w:rsidR="00CA3349" w:rsidRPr="00CA3349" w:rsidRDefault="00CA3349" w:rsidP="00CA3349">
      <w:pPr>
        <w:spacing w:after="160" w:line="259" w:lineRule="auto"/>
        <w:jc w:val="left"/>
        <w:rPr>
          <w:rFonts w:asciiTheme="minorHAnsi" w:eastAsiaTheme="minorHAnsi" w:hAnsiTheme="minorHAnsi" w:cstheme="minorBidi"/>
          <w:lang w:val="de-DE" w:eastAsia="en-US"/>
        </w:rPr>
      </w:pPr>
    </w:p>
    <w:p w:rsidR="00CA3349" w:rsidRPr="00CA3349" w:rsidRDefault="00CA3349" w:rsidP="00CA3349">
      <w:pPr>
        <w:spacing w:after="160" w:line="259" w:lineRule="auto"/>
        <w:jc w:val="left"/>
        <w:rPr>
          <w:rFonts w:asciiTheme="minorHAnsi" w:eastAsiaTheme="minorHAnsi" w:hAnsiTheme="minorHAnsi" w:cstheme="minorBidi"/>
          <w:lang w:val="de-DE" w:eastAsia="en-US"/>
        </w:rPr>
      </w:pPr>
      <w:r w:rsidRPr="00CA3349">
        <w:rPr>
          <w:rFonts w:asciiTheme="minorHAnsi" w:eastAsiaTheme="minorHAnsi" w:hAnsiTheme="minorHAnsi" w:cstheme="minorBidi"/>
          <w:lang w:val="de-DE" w:eastAsia="en-US"/>
        </w:rPr>
        <w:t>Kann der Verdächtige mit den ungefähren Werten bereits entlastet werden?</w:t>
      </w:r>
    </w:p>
    <w:p w:rsidR="008A7A07" w:rsidRPr="00CA3349" w:rsidRDefault="008A7A07" w:rsidP="008A7A07">
      <w:pPr>
        <w:rPr>
          <w:lang w:val="de-DE"/>
        </w:rPr>
      </w:pPr>
    </w:p>
    <w:p w:rsidR="008A7A07" w:rsidRPr="00CA3349" w:rsidRDefault="008A7A07" w:rsidP="008A7A07">
      <w:pPr>
        <w:rPr>
          <w:lang w:val="de-DE"/>
        </w:rPr>
      </w:pPr>
    </w:p>
    <w:p w:rsidR="008A7A07" w:rsidRPr="00CA3349" w:rsidRDefault="008A7A07" w:rsidP="008A7A07">
      <w:pPr>
        <w:rPr>
          <w:lang w:val="de-DE"/>
        </w:rPr>
      </w:pPr>
    </w:p>
    <w:p w:rsidR="008A7A07" w:rsidRPr="008A7A07" w:rsidRDefault="008A7A07"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sectPr w:rsidR="00A14CC3" w:rsidRPr="008A7A07"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178CC"/>
    <w:rsid w:val="000348CC"/>
    <w:rsid w:val="00055E79"/>
    <w:rsid w:val="00071F34"/>
    <w:rsid w:val="00096372"/>
    <w:rsid w:val="000B2201"/>
    <w:rsid w:val="000D30DA"/>
    <w:rsid w:val="00111621"/>
    <w:rsid w:val="00125132"/>
    <w:rsid w:val="00141921"/>
    <w:rsid w:val="00160197"/>
    <w:rsid w:val="001B6643"/>
    <w:rsid w:val="001D4D02"/>
    <w:rsid w:val="001F4004"/>
    <w:rsid w:val="002010AE"/>
    <w:rsid w:val="002A63D7"/>
    <w:rsid w:val="002C785A"/>
    <w:rsid w:val="002E6297"/>
    <w:rsid w:val="00316340"/>
    <w:rsid w:val="00323338"/>
    <w:rsid w:val="003339C4"/>
    <w:rsid w:val="00376836"/>
    <w:rsid w:val="003E0B0A"/>
    <w:rsid w:val="003F2E0B"/>
    <w:rsid w:val="004420A1"/>
    <w:rsid w:val="00497D38"/>
    <w:rsid w:val="004B496B"/>
    <w:rsid w:val="004D6480"/>
    <w:rsid w:val="004F3252"/>
    <w:rsid w:val="005713D3"/>
    <w:rsid w:val="005856C9"/>
    <w:rsid w:val="005E66D7"/>
    <w:rsid w:val="006170AE"/>
    <w:rsid w:val="00617664"/>
    <w:rsid w:val="00656341"/>
    <w:rsid w:val="006C0914"/>
    <w:rsid w:val="006C4A03"/>
    <w:rsid w:val="006D04D3"/>
    <w:rsid w:val="006E0B13"/>
    <w:rsid w:val="006E1A69"/>
    <w:rsid w:val="006F3360"/>
    <w:rsid w:val="006F3FF1"/>
    <w:rsid w:val="00751667"/>
    <w:rsid w:val="007625BF"/>
    <w:rsid w:val="00771F7C"/>
    <w:rsid w:val="00772BCD"/>
    <w:rsid w:val="00786700"/>
    <w:rsid w:val="007900F4"/>
    <w:rsid w:val="007D0849"/>
    <w:rsid w:val="00834642"/>
    <w:rsid w:val="00835EEB"/>
    <w:rsid w:val="00844960"/>
    <w:rsid w:val="00854D78"/>
    <w:rsid w:val="008A7A07"/>
    <w:rsid w:val="008E6F87"/>
    <w:rsid w:val="008F18C0"/>
    <w:rsid w:val="00901F54"/>
    <w:rsid w:val="00902E49"/>
    <w:rsid w:val="00920672"/>
    <w:rsid w:val="00972757"/>
    <w:rsid w:val="009857C3"/>
    <w:rsid w:val="009B0B7D"/>
    <w:rsid w:val="009B0EE1"/>
    <w:rsid w:val="009C1871"/>
    <w:rsid w:val="00A078AF"/>
    <w:rsid w:val="00A14CC3"/>
    <w:rsid w:val="00A379EC"/>
    <w:rsid w:val="00AD4D4D"/>
    <w:rsid w:val="00AE4947"/>
    <w:rsid w:val="00B02C3D"/>
    <w:rsid w:val="00B252BA"/>
    <w:rsid w:val="00B309F9"/>
    <w:rsid w:val="00B53AD9"/>
    <w:rsid w:val="00BE5A28"/>
    <w:rsid w:val="00BE6CF3"/>
    <w:rsid w:val="00BF0544"/>
    <w:rsid w:val="00BF4177"/>
    <w:rsid w:val="00C22F56"/>
    <w:rsid w:val="00C249A5"/>
    <w:rsid w:val="00C62CA0"/>
    <w:rsid w:val="00CA3349"/>
    <w:rsid w:val="00CC6E73"/>
    <w:rsid w:val="00D0049B"/>
    <w:rsid w:val="00D329A3"/>
    <w:rsid w:val="00D3443E"/>
    <w:rsid w:val="00D50A0E"/>
    <w:rsid w:val="00D755B4"/>
    <w:rsid w:val="00D94EBD"/>
    <w:rsid w:val="00DA2AFF"/>
    <w:rsid w:val="00DA6E17"/>
    <w:rsid w:val="00DC0934"/>
    <w:rsid w:val="00DD18B1"/>
    <w:rsid w:val="00E058A7"/>
    <w:rsid w:val="00E371CC"/>
    <w:rsid w:val="00E54C32"/>
    <w:rsid w:val="00E61B21"/>
    <w:rsid w:val="00E61C3B"/>
    <w:rsid w:val="00E64338"/>
    <w:rsid w:val="00E728B7"/>
    <w:rsid w:val="00E87449"/>
    <w:rsid w:val="00EA2BAE"/>
    <w:rsid w:val="00EC1D0F"/>
    <w:rsid w:val="00F00490"/>
    <w:rsid w:val="00F148ED"/>
    <w:rsid w:val="00F15138"/>
    <w:rsid w:val="00F21B25"/>
    <w:rsid w:val="00F70016"/>
    <w:rsid w:val="00F86C08"/>
    <w:rsid w:val="00F97913"/>
    <w:rsid w:val="00FA4432"/>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C190D-0CFC-47FC-A90F-4623212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pPr>
      <w:spacing w:before="120"/>
      <w:outlineLvl w:val="0"/>
    </w:pPr>
    <w:rPr>
      <w:rFonts w:cs="Arial"/>
      <w:b/>
      <w:bCs/>
      <w:sz w:val="28"/>
      <w:szCs w:val="28"/>
    </w:rPr>
  </w:style>
  <w:style w:type="paragraph" w:styleId="berschrift2">
    <w:name w:val="heading 2"/>
    <w:basedOn w:val="Standard"/>
    <w:next w:val="Standard"/>
    <w:qFormat/>
    <w:pPr>
      <w:spacing w:before="240"/>
      <w:outlineLvl w:val="1"/>
    </w:pPr>
    <w:rPr>
      <w:rFonts w:cs="Arial"/>
      <w:b/>
      <w:bCs/>
      <w:sz w:val="28"/>
      <w:szCs w:val="28"/>
      <w:u w:val="single"/>
    </w:rPr>
  </w:style>
  <w:style w:type="paragraph" w:styleId="berschrift3">
    <w:name w:val="heading 3"/>
    <w:basedOn w:val="Standard"/>
    <w:next w:val="Standardeinzug"/>
    <w:qFormat/>
    <w:pPr>
      <w:ind w:left="351"/>
      <w:outlineLvl w:val="2"/>
    </w:pPr>
    <w:rPr>
      <w:b/>
      <w:bCs/>
      <w:sz w:val="28"/>
      <w:szCs w:val="28"/>
    </w:rPr>
  </w:style>
  <w:style w:type="paragraph" w:styleId="berschrift4">
    <w:name w:val="heading 4"/>
    <w:basedOn w:val="Standard"/>
    <w:next w:val="Standard"/>
    <w:qFormat/>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 w:type="table" w:customStyle="1" w:styleId="Tabellenraster1">
    <w:name w:val="Tabellenraster1"/>
    <w:basedOn w:val="NormaleTabelle"/>
    <w:next w:val="Tabellenraster"/>
    <w:uiPriority w:val="39"/>
    <w:rsid w:val="00CA33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I.C.M.C.B.  CNRS</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LARROCHE</dc:creator>
  <cp:keywords/>
  <cp:lastModifiedBy>Volker</cp:lastModifiedBy>
  <cp:revision>2</cp:revision>
  <cp:lastPrinted>2013-12-17T09:48:00Z</cp:lastPrinted>
  <dcterms:created xsi:type="dcterms:W3CDTF">2014-12-07T20:00:00Z</dcterms:created>
  <dcterms:modified xsi:type="dcterms:W3CDTF">2014-12-07T20:00:00Z</dcterms:modified>
</cp:coreProperties>
</file>